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方正小标宋简体" w:eastAsia="方正小标宋简体"/>
          <w:sz w:val="40"/>
          <w:szCs w:val="44"/>
        </w:rPr>
      </w:pPr>
      <w:bookmarkStart w:id="1" w:name="_GoBack"/>
      <w:r>
        <w:rPr>
          <w:rFonts w:hint="eastAsia" w:ascii="方正小标宋简体" w:eastAsia="方正小标宋简体"/>
          <w:sz w:val="40"/>
          <w:szCs w:val="44"/>
        </w:rPr>
        <w:t>就业统计指标</w:t>
      </w:r>
    </w:p>
    <w:p>
      <w:pPr>
        <w:pStyle w:val="11"/>
        <w:numPr>
          <w:ilvl w:val="0"/>
          <w:numId w:val="1"/>
        </w:numPr>
        <w:ind w:hanging="153" w:firstLineChars="0"/>
        <w:jc w:val="left"/>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毕业生去向分类</w:t>
      </w:r>
    </w:p>
    <w:p>
      <w:pPr>
        <w:pStyle w:val="4"/>
        <w:ind w:firstLine="562" w:firstLineChars="200"/>
        <w:jc w:val="both"/>
        <w:rPr>
          <w:sz w:val="28"/>
          <w:szCs w:val="28"/>
        </w:rPr>
      </w:pPr>
      <w:r>
        <w:rPr>
          <w:rFonts w:hint="eastAsia"/>
          <w:sz w:val="28"/>
          <w:szCs w:val="28"/>
        </w:rPr>
        <w:t>（一）就业</w:t>
      </w:r>
    </w:p>
    <w:p>
      <w:pPr>
        <w:ind w:firstLine="566" w:firstLineChars="202"/>
        <w:rPr>
          <w:rFonts w:ascii="仿宋_GB2312" w:hAnsi="Times New Roman" w:eastAsia="仿宋_GB2312" w:cs="Times New Roman"/>
          <w:bCs/>
          <w:sz w:val="28"/>
          <w:szCs w:val="28"/>
        </w:rPr>
      </w:pPr>
      <w:r>
        <w:rPr>
          <w:rFonts w:ascii="仿宋_GB2312" w:hAnsi="Times New Roman" w:eastAsia="仿宋_GB2312" w:cs="Times New Roman"/>
          <w:bCs/>
          <w:sz w:val="28"/>
          <w:szCs w:val="28"/>
        </w:rPr>
        <w:t>1</w:t>
      </w:r>
      <w:r>
        <w:rPr>
          <w:rFonts w:hint="eastAsia" w:ascii="Times New Roman" w:hAnsi="Times New Roman" w:eastAsia="仿宋_GB2312"/>
          <w:color w:val="000000"/>
          <w:kern w:val="0"/>
          <w:sz w:val="28"/>
          <w:szCs w:val="28"/>
        </w:rPr>
        <w:t>．</w:t>
      </w:r>
      <w:r>
        <w:rPr>
          <w:rFonts w:hint="eastAsia" w:ascii="仿宋_GB2312" w:hAnsi="Times New Roman" w:eastAsia="仿宋_GB2312" w:cs="Times New Roman"/>
          <w:bCs/>
          <w:sz w:val="28"/>
          <w:szCs w:val="28"/>
        </w:rPr>
        <w:t>协议和合同形式就业：毕业去向为</w:t>
      </w:r>
      <w:r>
        <w:rPr>
          <w:rFonts w:ascii="仿宋_GB2312" w:hAnsi="Times New Roman" w:eastAsia="仿宋_GB2312" w:cs="Times New Roman"/>
          <w:bCs/>
          <w:sz w:val="28"/>
          <w:szCs w:val="28"/>
        </w:rPr>
        <w:t>签就业协议形式就业、签劳动合同形式就业</w:t>
      </w:r>
      <w:r>
        <w:rPr>
          <w:rFonts w:hint="eastAsia" w:ascii="仿宋_GB2312" w:hAnsi="Times New Roman" w:eastAsia="仿宋_GB2312" w:cs="Times New Roman"/>
          <w:bCs/>
          <w:sz w:val="28"/>
          <w:szCs w:val="28"/>
        </w:rPr>
        <w:t>、</w:t>
      </w:r>
      <w:r>
        <w:rPr>
          <w:rFonts w:ascii="仿宋_GB2312" w:hAnsi="Times New Roman" w:eastAsia="仿宋_GB2312" w:cs="Times New Roman"/>
          <w:bCs/>
          <w:sz w:val="28"/>
          <w:szCs w:val="28"/>
        </w:rPr>
        <w:t>科研助理</w:t>
      </w:r>
      <w:r>
        <w:rPr>
          <w:rFonts w:hint="eastAsia" w:ascii="仿宋_GB2312" w:hAnsi="Times New Roman" w:eastAsia="仿宋_GB2312" w:cs="Times New Roman"/>
          <w:bCs/>
          <w:sz w:val="28"/>
          <w:szCs w:val="28"/>
        </w:rPr>
        <w:t>、</w:t>
      </w:r>
      <w:r>
        <w:rPr>
          <w:rFonts w:ascii="仿宋_GB2312" w:hAnsi="Times New Roman" w:eastAsia="仿宋_GB2312" w:cs="Times New Roman"/>
          <w:bCs/>
          <w:sz w:val="28"/>
          <w:szCs w:val="28"/>
        </w:rPr>
        <w:t>应征义务兵</w:t>
      </w:r>
      <w:r>
        <w:rPr>
          <w:rFonts w:hint="eastAsia" w:ascii="仿宋_GB2312" w:hAnsi="Times New Roman" w:eastAsia="仿宋_GB2312" w:cs="Times New Roman"/>
          <w:bCs/>
          <w:sz w:val="28"/>
          <w:szCs w:val="28"/>
        </w:rPr>
        <w:t>、</w:t>
      </w:r>
      <w:r>
        <w:rPr>
          <w:rFonts w:ascii="仿宋_GB2312" w:hAnsi="Times New Roman" w:eastAsia="仿宋_GB2312" w:cs="Times New Roman"/>
          <w:bCs/>
          <w:sz w:val="28"/>
          <w:szCs w:val="28"/>
        </w:rPr>
        <w:t>国家基层项目</w:t>
      </w:r>
      <w:r>
        <w:rPr>
          <w:rFonts w:hint="eastAsia" w:ascii="仿宋_GB2312" w:hAnsi="Times New Roman" w:eastAsia="仿宋_GB2312" w:cs="Times New Roman"/>
          <w:bCs/>
          <w:sz w:val="28"/>
          <w:szCs w:val="28"/>
        </w:rPr>
        <w:t>和</w:t>
      </w:r>
      <w:r>
        <w:rPr>
          <w:rFonts w:ascii="仿宋_GB2312" w:hAnsi="Times New Roman" w:eastAsia="仿宋_GB2312" w:cs="Times New Roman"/>
          <w:bCs/>
          <w:sz w:val="28"/>
          <w:szCs w:val="28"/>
        </w:rPr>
        <w:t>地方基层项目</w:t>
      </w:r>
      <w:r>
        <w:rPr>
          <w:rFonts w:hint="eastAsia" w:ascii="仿宋_GB2312" w:hAnsi="Times New Roman" w:eastAsia="仿宋_GB2312" w:cs="Times New Roman"/>
          <w:bCs/>
          <w:sz w:val="28"/>
          <w:szCs w:val="28"/>
        </w:rPr>
        <w:t>；</w:t>
      </w:r>
    </w:p>
    <w:p>
      <w:pPr>
        <w:ind w:firstLine="566" w:firstLineChars="202"/>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2</w:t>
      </w:r>
      <w:r>
        <w:rPr>
          <w:rFonts w:hint="eastAsia" w:ascii="Times New Roman" w:hAnsi="Times New Roman" w:eastAsia="仿宋_GB2312"/>
          <w:color w:val="000000"/>
          <w:kern w:val="0"/>
          <w:sz w:val="28"/>
          <w:szCs w:val="28"/>
        </w:rPr>
        <w:t>．</w:t>
      </w:r>
      <w:r>
        <w:rPr>
          <w:rFonts w:hint="eastAsia" w:ascii="仿宋_GB2312" w:hAnsi="Times New Roman" w:eastAsia="仿宋_GB2312" w:cs="Times New Roman"/>
          <w:bCs/>
          <w:sz w:val="28"/>
          <w:szCs w:val="28"/>
        </w:rPr>
        <w:t>其他形式就业：毕业去向为其他录用形式就业、</w:t>
      </w:r>
      <w:r>
        <w:rPr>
          <w:rFonts w:ascii="仿宋_GB2312" w:hAnsi="Times New Roman" w:eastAsia="仿宋_GB2312" w:cs="Times New Roman"/>
          <w:bCs/>
          <w:sz w:val="28"/>
          <w:szCs w:val="28"/>
        </w:rPr>
        <w:t>自主创业</w:t>
      </w:r>
      <w:r>
        <w:rPr>
          <w:rFonts w:hint="eastAsia" w:ascii="仿宋_GB2312" w:hAnsi="Times New Roman" w:eastAsia="仿宋_GB2312" w:cs="Times New Roman"/>
          <w:bCs/>
          <w:sz w:val="28"/>
          <w:szCs w:val="28"/>
        </w:rPr>
        <w:t>和</w:t>
      </w:r>
      <w:r>
        <w:rPr>
          <w:rFonts w:ascii="仿宋_GB2312" w:hAnsi="Times New Roman" w:eastAsia="仿宋_GB2312" w:cs="Times New Roman"/>
          <w:bCs/>
          <w:sz w:val="28"/>
          <w:szCs w:val="28"/>
        </w:rPr>
        <w:t>自由职业</w:t>
      </w:r>
      <w:r>
        <w:rPr>
          <w:rFonts w:hint="eastAsia" w:ascii="仿宋_GB2312" w:hAnsi="Times New Roman" w:eastAsia="仿宋_GB2312" w:cs="Times New Roman"/>
          <w:bCs/>
          <w:sz w:val="28"/>
          <w:szCs w:val="28"/>
        </w:rPr>
        <w:t>。</w:t>
      </w:r>
    </w:p>
    <w:p>
      <w:pPr>
        <w:pStyle w:val="4"/>
        <w:ind w:firstLine="562" w:firstLineChars="200"/>
        <w:jc w:val="both"/>
        <w:rPr>
          <w:sz w:val="28"/>
          <w:szCs w:val="28"/>
        </w:rPr>
      </w:pPr>
      <w:r>
        <w:rPr>
          <w:rFonts w:hint="eastAsia"/>
          <w:sz w:val="28"/>
          <w:szCs w:val="28"/>
        </w:rPr>
        <w:t>（二）升学</w:t>
      </w:r>
    </w:p>
    <w:p>
      <w:pPr>
        <w:ind w:firstLine="566" w:firstLineChars="202"/>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升学包含国内和国外、境外升学，包括专科升本科、考取研究生，毕业去向为升学和出国、出境。</w:t>
      </w:r>
    </w:p>
    <w:p>
      <w:pPr>
        <w:pStyle w:val="4"/>
        <w:ind w:firstLine="562" w:firstLineChars="200"/>
        <w:jc w:val="both"/>
        <w:rPr>
          <w:sz w:val="28"/>
          <w:szCs w:val="28"/>
        </w:rPr>
      </w:pPr>
      <w:r>
        <w:rPr>
          <w:rFonts w:hint="eastAsia"/>
          <w:sz w:val="28"/>
          <w:szCs w:val="28"/>
        </w:rPr>
        <w:t>（三）未就业</w:t>
      </w:r>
    </w:p>
    <w:p>
      <w:pPr>
        <w:ind w:firstLine="560" w:firstLineChars="200"/>
        <w:rPr>
          <w:rFonts w:ascii="仿宋_GB2312" w:hAnsi="Times New Roman" w:eastAsia="仿宋_GB2312" w:cs="Times New Roman"/>
          <w:bCs/>
          <w:sz w:val="28"/>
          <w:szCs w:val="28"/>
        </w:rPr>
      </w:pPr>
      <w:r>
        <w:rPr>
          <w:rFonts w:ascii="仿宋_GB2312" w:hAnsi="Times New Roman" w:eastAsia="仿宋_GB2312" w:cs="Times New Roman"/>
          <w:bCs/>
          <w:sz w:val="28"/>
          <w:szCs w:val="28"/>
        </w:rPr>
        <w:t>1</w:t>
      </w:r>
      <w:r>
        <w:rPr>
          <w:rFonts w:hint="eastAsia" w:ascii="Times New Roman" w:hAnsi="Times New Roman" w:eastAsia="仿宋_GB2312"/>
          <w:color w:val="000000"/>
          <w:kern w:val="0"/>
          <w:sz w:val="28"/>
          <w:szCs w:val="28"/>
        </w:rPr>
        <w:t>．</w:t>
      </w:r>
      <w:r>
        <w:rPr>
          <w:rFonts w:hint="eastAsia" w:ascii="仿宋_GB2312" w:hAnsi="Times New Roman" w:eastAsia="仿宋_GB2312" w:cs="Times New Roman"/>
          <w:bCs/>
          <w:sz w:val="28"/>
          <w:szCs w:val="28"/>
        </w:rPr>
        <w:t>待就业，有就业意愿尚未就业毕业生，毕业去向为待就业；</w:t>
      </w:r>
    </w:p>
    <w:p>
      <w:pPr>
        <w:ind w:firstLine="560" w:firstLineChars="200"/>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2</w:t>
      </w:r>
      <w:r>
        <w:rPr>
          <w:rFonts w:hint="eastAsia" w:ascii="Times New Roman" w:hAnsi="Times New Roman" w:eastAsia="仿宋_GB2312"/>
          <w:color w:val="000000"/>
          <w:kern w:val="0"/>
          <w:sz w:val="28"/>
          <w:szCs w:val="28"/>
        </w:rPr>
        <w:t>．</w:t>
      </w:r>
      <w:r>
        <w:rPr>
          <w:rFonts w:hint="eastAsia" w:ascii="仿宋_GB2312" w:hAnsi="Times New Roman" w:eastAsia="仿宋_GB2312" w:cs="Times New Roman"/>
          <w:bCs/>
          <w:sz w:val="28"/>
          <w:szCs w:val="28"/>
        </w:rPr>
        <w:t>暂不就业，暂时不想就业等无就业意愿的毕业生，毕业去向为</w:t>
      </w:r>
      <w:r>
        <w:rPr>
          <w:rFonts w:ascii="仿宋_GB2312" w:hAnsi="Times New Roman" w:eastAsia="仿宋_GB2312" w:cs="Times New Roman"/>
          <w:bCs/>
          <w:sz w:val="28"/>
          <w:szCs w:val="28"/>
        </w:rPr>
        <w:t>不就业拟升学</w:t>
      </w:r>
      <w:r>
        <w:rPr>
          <w:rFonts w:hint="eastAsia" w:ascii="仿宋_GB2312" w:hAnsi="Times New Roman" w:eastAsia="仿宋_GB2312" w:cs="Times New Roman"/>
          <w:bCs/>
          <w:sz w:val="28"/>
          <w:szCs w:val="28"/>
        </w:rPr>
        <w:t>和</w:t>
      </w:r>
      <w:r>
        <w:rPr>
          <w:rFonts w:ascii="仿宋_GB2312" w:hAnsi="Times New Roman" w:eastAsia="仿宋_GB2312" w:cs="Times New Roman"/>
          <w:bCs/>
          <w:sz w:val="28"/>
          <w:szCs w:val="28"/>
        </w:rPr>
        <w:t>其他暂不就业</w:t>
      </w:r>
      <w:r>
        <w:rPr>
          <w:rFonts w:hint="eastAsia" w:ascii="仿宋_GB2312" w:hAnsi="Times New Roman" w:eastAsia="仿宋_GB2312" w:cs="Times New Roman"/>
          <w:bCs/>
          <w:sz w:val="28"/>
          <w:szCs w:val="28"/>
        </w:rPr>
        <w:t>。</w:t>
      </w:r>
    </w:p>
    <w:p>
      <w:pPr>
        <w:pStyle w:val="11"/>
        <w:numPr>
          <w:ilvl w:val="0"/>
          <w:numId w:val="1"/>
        </w:numPr>
        <w:ind w:hanging="153" w:firstLineChars="0"/>
        <w:jc w:val="left"/>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就业统计指标“6个率”</w:t>
      </w:r>
    </w:p>
    <w:p>
      <w:pPr>
        <w:pStyle w:val="4"/>
        <w:numPr>
          <w:ilvl w:val="0"/>
          <w:numId w:val="2"/>
        </w:numPr>
        <w:ind w:hanging="931" w:firstLineChars="0"/>
        <w:jc w:val="both"/>
        <w:rPr>
          <w:b w:val="0"/>
          <w:sz w:val="28"/>
          <w:szCs w:val="28"/>
        </w:rPr>
      </w:pPr>
      <w:r>
        <w:rPr>
          <w:rFonts w:hint="eastAsia"/>
          <w:b w:val="0"/>
          <w:sz w:val="28"/>
          <w:szCs w:val="28"/>
        </w:rPr>
        <w:t>就业率 就业和</w:t>
      </w:r>
      <w:r>
        <w:rPr>
          <w:b w:val="0"/>
          <w:sz w:val="28"/>
          <w:szCs w:val="28"/>
        </w:rPr>
        <w:t>升学人数/毕业生总数</w:t>
      </w:r>
    </w:p>
    <w:p>
      <w:pPr>
        <w:pStyle w:val="4"/>
        <w:numPr>
          <w:ilvl w:val="0"/>
          <w:numId w:val="2"/>
        </w:numPr>
        <w:ind w:hanging="931" w:firstLineChars="0"/>
        <w:jc w:val="both"/>
        <w:rPr>
          <w:b w:val="0"/>
          <w:sz w:val="28"/>
          <w:szCs w:val="28"/>
        </w:rPr>
      </w:pPr>
      <w:r>
        <w:rPr>
          <w:rFonts w:hint="eastAsia"/>
          <w:b w:val="0"/>
          <w:sz w:val="28"/>
          <w:szCs w:val="28"/>
        </w:rPr>
        <w:t>协议和合同就业率 协议和合同就业人数/</w:t>
      </w:r>
      <w:r>
        <w:rPr>
          <w:b w:val="0"/>
          <w:sz w:val="28"/>
          <w:szCs w:val="28"/>
        </w:rPr>
        <w:t>毕业生总数</w:t>
      </w:r>
    </w:p>
    <w:p>
      <w:pPr>
        <w:pStyle w:val="4"/>
        <w:numPr>
          <w:ilvl w:val="0"/>
          <w:numId w:val="2"/>
        </w:numPr>
        <w:ind w:hanging="931" w:firstLineChars="0"/>
        <w:jc w:val="both"/>
        <w:rPr>
          <w:b w:val="0"/>
          <w:sz w:val="28"/>
          <w:szCs w:val="28"/>
        </w:rPr>
      </w:pPr>
      <w:r>
        <w:rPr>
          <w:rFonts w:hint="eastAsia"/>
          <w:b w:val="0"/>
          <w:sz w:val="28"/>
          <w:szCs w:val="28"/>
        </w:rPr>
        <w:t>其他形式就业率 其他形式就业人数/</w:t>
      </w:r>
      <w:r>
        <w:rPr>
          <w:b w:val="0"/>
          <w:sz w:val="28"/>
          <w:szCs w:val="28"/>
        </w:rPr>
        <w:t>毕业生总数</w:t>
      </w:r>
    </w:p>
    <w:p>
      <w:pPr>
        <w:pStyle w:val="4"/>
        <w:numPr>
          <w:ilvl w:val="0"/>
          <w:numId w:val="2"/>
        </w:numPr>
        <w:ind w:hanging="931" w:firstLineChars="0"/>
        <w:jc w:val="both"/>
        <w:rPr>
          <w:b w:val="0"/>
          <w:sz w:val="28"/>
          <w:szCs w:val="28"/>
        </w:rPr>
      </w:pPr>
      <w:r>
        <w:rPr>
          <w:rFonts w:hint="eastAsia"/>
          <w:b w:val="0"/>
          <w:sz w:val="28"/>
          <w:szCs w:val="28"/>
        </w:rPr>
        <w:t>升学率 升学人数/</w:t>
      </w:r>
      <w:r>
        <w:rPr>
          <w:b w:val="0"/>
          <w:sz w:val="28"/>
          <w:szCs w:val="28"/>
        </w:rPr>
        <w:t>毕业生总数</w:t>
      </w:r>
    </w:p>
    <w:p>
      <w:pPr>
        <w:pStyle w:val="4"/>
        <w:numPr>
          <w:ilvl w:val="0"/>
          <w:numId w:val="2"/>
        </w:numPr>
        <w:ind w:hanging="931" w:firstLineChars="0"/>
        <w:jc w:val="both"/>
        <w:rPr>
          <w:b w:val="0"/>
          <w:sz w:val="28"/>
          <w:szCs w:val="28"/>
        </w:rPr>
      </w:pPr>
      <w:r>
        <w:rPr>
          <w:rFonts w:hint="eastAsia"/>
          <w:b w:val="0"/>
          <w:sz w:val="28"/>
          <w:szCs w:val="28"/>
        </w:rPr>
        <w:t>暂不就业率 暂不就业人数/</w:t>
      </w:r>
      <w:r>
        <w:rPr>
          <w:b w:val="0"/>
          <w:sz w:val="28"/>
          <w:szCs w:val="28"/>
        </w:rPr>
        <w:t>毕业生总数</w:t>
      </w:r>
    </w:p>
    <w:p>
      <w:pPr>
        <w:pStyle w:val="4"/>
        <w:numPr>
          <w:ilvl w:val="0"/>
          <w:numId w:val="2"/>
        </w:numPr>
        <w:ind w:hanging="931" w:firstLineChars="0"/>
        <w:jc w:val="both"/>
        <w:rPr>
          <w:rFonts w:hint="eastAsia"/>
          <w:b w:val="0"/>
          <w:sz w:val="28"/>
          <w:szCs w:val="28"/>
        </w:rPr>
      </w:pPr>
      <w:r>
        <w:rPr>
          <w:rFonts w:hint="eastAsia"/>
          <w:b w:val="0"/>
          <w:sz w:val="28"/>
          <w:szCs w:val="28"/>
        </w:rPr>
        <w:t>待就业率 待就业人数/</w:t>
      </w:r>
      <w:r>
        <w:rPr>
          <w:b w:val="0"/>
          <w:sz w:val="28"/>
          <w:szCs w:val="28"/>
        </w:rPr>
        <w:t>毕业生总数</w:t>
      </w:r>
    </w:p>
    <w:p>
      <w:pPr>
        <w:pStyle w:val="11"/>
        <w:numPr>
          <w:ilvl w:val="0"/>
          <w:numId w:val="1"/>
        </w:numPr>
        <w:ind w:hanging="153" w:firstLineChars="0"/>
        <w:jc w:val="left"/>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毕业去向界定</w:t>
      </w:r>
    </w:p>
    <w:p>
      <w:pPr>
        <w:pStyle w:val="4"/>
        <w:ind w:firstLineChars="0"/>
        <w:jc w:val="both"/>
        <w:rPr>
          <w:b w:val="0"/>
          <w:sz w:val="28"/>
          <w:szCs w:val="28"/>
        </w:rPr>
      </w:pPr>
      <w:r>
        <w:rPr>
          <w:b w:val="0"/>
          <w:sz w:val="28"/>
          <w:szCs w:val="28"/>
        </w:rPr>
        <w:t>（</w:t>
      </w:r>
      <w:r>
        <w:rPr>
          <w:rFonts w:hint="eastAsia"/>
          <w:b w:val="0"/>
          <w:sz w:val="28"/>
          <w:szCs w:val="28"/>
        </w:rPr>
        <w:t>一</w:t>
      </w:r>
      <w:r>
        <w:rPr>
          <w:b w:val="0"/>
          <w:sz w:val="28"/>
          <w:szCs w:val="28"/>
        </w:rPr>
        <w:t>）</w:t>
      </w:r>
      <w:r>
        <w:rPr>
          <w:rFonts w:hint="eastAsia"/>
          <w:b w:val="0"/>
          <w:sz w:val="28"/>
          <w:szCs w:val="28"/>
        </w:rPr>
        <w:t>签就业协议形式就业（代码1</w:t>
      </w:r>
      <w:r>
        <w:rPr>
          <w:b w:val="0"/>
          <w:sz w:val="28"/>
          <w:szCs w:val="28"/>
        </w:rPr>
        <w:t>0</w:t>
      </w:r>
      <w:r>
        <w:rPr>
          <w:rFonts w:hint="eastAsia"/>
          <w:b w:val="0"/>
          <w:sz w:val="28"/>
          <w:szCs w:val="28"/>
        </w:rPr>
        <w:t>）</w:t>
      </w:r>
    </w:p>
    <w:p>
      <w:pPr>
        <w:spacing w:line="560" w:lineRule="exact"/>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 xml:space="preserve">1．与就业单位签订就业协议，且盖有单位人力资源（人事）部门公章或单位行政公章； </w:t>
      </w:r>
    </w:p>
    <w:p>
      <w:pPr>
        <w:spacing w:line="560" w:lineRule="exact"/>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2．具有人事调配权限或有人事调配权限的上级主管部门出具接收毕业生人事关系（档案、户口、党团组织关系等）的接收函；</w:t>
      </w:r>
    </w:p>
    <w:p>
      <w:pPr>
        <w:spacing w:line="560" w:lineRule="exact"/>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3．加各级机关、事业单位招考，并有录用接收函或其他接收材料；</w:t>
      </w:r>
    </w:p>
    <w:p>
      <w:pPr>
        <w:spacing w:line="560" w:lineRule="exact"/>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4．定向、委托培养毕业生；</w:t>
      </w:r>
    </w:p>
    <w:p>
      <w:pPr>
        <w:spacing w:line="560" w:lineRule="exact"/>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5．部队招收士官；</w:t>
      </w:r>
    </w:p>
    <w:p>
      <w:pPr>
        <w:spacing w:line="560" w:lineRule="exact"/>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6．医学规培生</w:t>
      </w:r>
      <w:r>
        <w:rPr>
          <w:rFonts w:hint="eastAsia" w:ascii="Times New Roman" w:hAnsi="Times New Roman" w:eastAsia="仿宋_GB2312"/>
          <w:color w:val="000000"/>
          <w:kern w:val="0"/>
          <w:sz w:val="28"/>
          <w:szCs w:val="28"/>
          <w:lang w:eastAsia="zh-CN"/>
        </w:rPr>
        <w:t>（是否算就业还待定）</w:t>
      </w:r>
      <w:r>
        <w:rPr>
          <w:rFonts w:hint="eastAsia" w:ascii="Times New Roman" w:hAnsi="Times New Roman" w:eastAsia="仿宋_GB2312"/>
          <w:color w:val="000000"/>
          <w:kern w:val="0"/>
          <w:sz w:val="28"/>
          <w:szCs w:val="28"/>
        </w:rPr>
        <w:t>;</w:t>
      </w:r>
    </w:p>
    <w:p>
      <w:pPr>
        <w:pStyle w:val="4"/>
        <w:ind w:firstLineChars="0"/>
        <w:jc w:val="both"/>
        <w:rPr>
          <w:b w:val="0"/>
          <w:sz w:val="28"/>
          <w:szCs w:val="28"/>
        </w:rPr>
      </w:pPr>
      <w:r>
        <w:rPr>
          <w:b w:val="0"/>
          <w:sz w:val="28"/>
          <w:szCs w:val="28"/>
        </w:rPr>
        <w:t>（</w:t>
      </w:r>
      <w:r>
        <w:rPr>
          <w:rFonts w:hint="eastAsia"/>
          <w:b w:val="0"/>
          <w:sz w:val="28"/>
          <w:szCs w:val="28"/>
        </w:rPr>
        <w:t>二</w:t>
      </w:r>
      <w:r>
        <w:rPr>
          <w:b w:val="0"/>
          <w:sz w:val="28"/>
          <w:szCs w:val="28"/>
        </w:rPr>
        <w:t>） 签劳动合同形式就业（</w:t>
      </w:r>
      <w:r>
        <w:rPr>
          <w:rFonts w:hint="eastAsia"/>
          <w:b w:val="0"/>
          <w:sz w:val="28"/>
          <w:szCs w:val="28"/>
        </w:rPr>
        <w:t>代码1</w:t>
      </w:r>
      <w:r>
        <w:rPr>
          <w:b w:val="0"/>
          <w:sz w:val="28"/>
          <w:szCs w:val="28"/>
        </w:rPr>
        <w:t>1）</w:t>
      </w:r>
    </w:p>
    <w:p>
      <w:pPr>
        <w:pStyle w:val="4"/>
        <w:ind w:firstLine="560" w:firstLineChars="200"/>
        <w:jc w:val="both"/>
        <w:rPr>
          <w:b w:val="0"/>
          <w:bCs/>
          <w:sz w:val="28"/>
          <w:szCs w:val="28"/>
        </w:rPr>
      </w:pPr>
      <w:r>
        <w:rPr>
          <w:rFonts w:hint="eastAsia" w:ascii="仿宋" w:hAnsi="仿宋" w:eastAsia="仿宋"/>
          <w:b w:val="0"/>
          <w:bCs/>
          <w:sz w:val="28"/>
          <w:szCs w:val="28"/>
        </w:rPr>
        <w:t>毕业生与用人单位签订劳动合同。</w:t>
      </w:r>
    </w:p>
    <w:p>
      <w:pPr>
        <w:pStyle w:val="4"/>
        <w:ind w:firstLineChars="0"/>
        <w:jc w:val="both"/>
        <w:rPr>
          <w:b w:val="0"/>
          <w:sz w:val="28"/>
          <w:szCs w:val="28"/>
        </w:rPr>
      </w:pPr>
      <w:r>
        <w:rPr>
          <w:rFonts w:hint="eastAsia"/>
          <w:b w:val="0"/>
          <w:sz w:val="28"/>
          <w:szCs w:val="28"/>
        </w:rPr>
        <w:t xml:space="preserve">（三） </w:t>
      </w:r>
      <w:r>
        <w:rPr>
          <w:b w:val="0"/>
          <w:sz w:val="28"/>
          <w:szCs w:val="28"/>
        </w:rPr>
        <w:t>科研助理（</w:t>
      </w:r>
      <w:r>
        <w:rPr>
          <w:rFonts w:hint="eastAsia"/>
          <w:b w:val="0"/>
          <w:sz w:val="28"/>
          <w:szCs w:val="28"/>
        </w:rPr>
        <w:t>代码2</w:t>
      </w:r>
      <w:r>
        <w:rPr>
          <w:b w:val="0"/>
          <w:sz w:val="28"/>
          <w:szCs w:val="28"/>
        </w:rPr>
        <w:t>7）</w:t>
      </w:r>
    </w:p>
    <w:p>
      <w:pPr>
        <w:pStyle w:val="4"/>
        <w:ind w:firstLine="560" w:firstLineChars="200"/>
        <w:jc w:val="both"/>
        <w:rPr>
          <w:b w:val="0"/>
          <w:bCs/>
        </w:rPr>
      </w:pPr>
      <w:r>
        <w:rPr>
          <w:rFonts w:hint="eastAsia"/>
          <w:b w:val="0"/>
          <w:bCs/>
          <w:sz w:val="28"/>
          <w:szCs w:val="28"/>
        </w:rPr>
        <w:t>聘用作为由高校、科研机构和企业所承担重大重点项目研究助理和辅助人员参与研究工作。</w:t>
      </w:r>
    </w:p>
    <w:p>
      <w:pPr>
        <w:pStyle w:val="4"/>
        <w:ind w:firstLineChars="0"/>
        <w:jc w:val="both"/>
        <w:rPr>
          <w:b w:val="0"/>
          <w:sz w:val="28"/>
          <w:szCs w:val="28"/>
        </w:rPr>
      </w:pPr>
      <w:r>
        <w:rPr>
          <w:b w:val="0"/>
          <w:sz w:val="28"/>
          <w:szCs w:val="28"/>
        </w:rPr>
        <w:t>（</w:t>
      </w:r>
      <w:r>
        <w:rPr>
          <w:rFonts w:hint="eastAsia"/>
          <w:b w:val="0"/>
          <w:sz w:val="28"/>
          <w:szCs w:val="28"/>
        </w:rPr>
        <w:t>四</w:t>
      </w:r>
      <w:r>
        <w:rPr>
          <w:b w:val="0"/>
          <w:sz w:val="28"/>
          <w:szCs w:val="28"/>
        </w:rPr>
        <w:t>） 应征义务兵（</w:t>
      </w:r>
      <w:r>
        <w:rPr>
          <w:rFonts w:hint="eastAsia"/>
          <w:b w:val="0"/>
          <w:sz w:val="28"/>
          <w:szCs w:val="28"/>
        </w:rPr>
        <w:t>代码4</w:t>
      </w:r>
      <w:r>
        <w:rPr>
          <w:b w:val="0"/>
          <w:sz w:val="28"/>
          <w:szCs w:val="28"/>
        </w:rPr>
        <w:t>6）</w:t>
      </w:r>
    </w:p>
    <w:p>
      <w:pPr>
        <w:pStyle w:val="4"/>
        <w:ind w:firstLine="560" w:firstLineChars="200"/>
        <w:jc w:val="both"/>
        <w:rPr>
          <w:b w:val="0"/>
          <w:bCs/>
        </w:rPr>
      </w:pPr>
      <w:r>
        <w:rPr>
          <w:b w:val="0"/>
          <w:bCs/>
          <w:sz w:val="28"/>
          <w:szCs w:val="28"/>
        </w:rPr>
        <w:t>应征义务兵</w:t>
      </w:r>
      <w:r>
        <w:rPr>
          <w:rFonts w:hint="eastAsia"/>
          <w:b w:val="0"/>
          <w:bCs/>
          <w:sz w:val="28"/>
          <w:szCs w:val="28"/>
        </w:rPr>
        <w:t>非士官。</w:t>
      </w:r>
    </w:p>
    <w:p>
      <w:pPr>
        <w:pStyle w:val="4"/>
        <w:ind w:firstLineChars="0"/>
        <w:jc w:val="both"/>
        <w:rPr>
          <w:b w:val="0"/>
          <w:sz w:val="28"/>
          <w:szCs w:val="28"/>
        </w:rPr>
      </w:pPr>
      <w:r>
        <w:rPr>
          <w:rFonts w:hint="eastAsia"/>
          <w:b w:val="0"/>
          <w:sz w:val="28"/>
          <w:szCs w:val="28"/>
        </w:rPr>
        <w:t>（五）</w:t>
      </w:r>
      <w:r>
        <w:rPr>
          <w:b w:val="0"/>
          <w:sz w:val="28"/>
          <w:szCs w:val="28"/>
        </w:rPr>
        <w:t>国家基层项目（</w:t>
      </w:r>
      <w:r>
        <w:rPr>
          <w:rFonts w:hint="eastAsia"/>
          <w:b w:val="0"/>
          <w:sz w:val="28"/>
          <w:szCs w:val="28"/>
        </w:rPr>
        <w:t>代码5</w:t>
      </w:r>
      <w:r>
        <w:rPr>
          <w:b w:val="0"/>
          <w:sz w:val="28"/>
          <w:szCs w:val="28"/>
        </w:rPr>
        <w:t>0）</w:t>
      </w:r>
    </w:p>
    <w:p>
      <w:pPr>
        <w:pStyle w:val="4"/>
        <w:ind w:firstLine="560" w:firstLineChars="200"/>
        <w:jc w:val="both"/>
        <w:rPr>
          <w:b w:val="0"/>
          <w:bCs/>
          <w:sz w:val="28"/>
          <w:szCs w:val="28"/>
        </w:rPr>
      </w:pPr>
      <w:r>
        <w:rPr>
          <w:rFonts w:hint="eastAsia"/>
          <w:b w:val="0"/>
          <w:bCs/>
          <w:sz w:val="28"/>
          <w:szCs w:val="28"/>
        </w:rPr>
        <w:t>包括：特岗教师、村官、三支一扶、西部计划、选调生、农技特岗、乡村医生、西藏专招、新疆专招等项目。</w:t>
      </w:r>
    </w:p>
    <w:p>
      <w:pPr>
        <w:pStyle w:val="4"/>
        <w:ind w:firstLineChars="0"/>
        <w:jc w:val="both"/>
        <w:rPr>
          <w:b w:val="0"/>
          <w:sz w:val="28"/>
          <w:szCs w:val="28"/>
        </w:rPr>
      </w:pPr>
      <w:r>
        <w:rPr>
          <w:rFonts w:hint="eastAsia"/>
          <w:b w:val="0"/>
          <w:sz w:val="28"/>
          <w:szCs w:val="28"/>
        </w:rPr>
        <w:t>（六）</w:t>
      </w:r>
      <w:r>
        <w:rPr>
          <w:b w:val="0"/>
          <w:sz w:val="28"/>
          <w:szCs w:val="28"/>
        </w:rPr>
        <w:t>地方基层项目（</w:t>
      </w:r>
      <w:r>
        <w:rPr>
          <w:rFonts w:hint="eastAsia"/>
          <w:b w:val="0"/>
          <w:sz w:val="28"/>
          <w:szCs w:val="28"/>
        </w:rPr>
        <w:t>代码5</w:t>
      </w:r>
      <w:r>
        <w:rPr>
          <w:b w:val="0"/>
          <w:sz w:val="28"/>
          <w:szCs w:val="28"/>
        </w:rPr>
        <w:t>1）</w:t>
      </w:r>
    </w:p>
    <w:p>
      <w:pPr>
        <w:pStyle w:val="4"/>
        <w:ind w:firstLine="560" w:firstLineChars="200"/>
        <w:jc w:val="both"/>
        <w:rPr>
          <w:b w:val="0"/>
          <w:bCs/>
          <w:sz w:val="28"/>
          <w:szCs w:val="28"/>
        </w:rPr>
      </w:pPr>
      <w:r>
        <w:rPr>
          <w:rFonts w:hint="eastAsia"/>
          <w:b w:val="0"/>
          <w:bCs/>
          <w:sz w:val="28"/>
          <w:szCs w:val="28"/>
        </w:rPr>
        <w:t>各地开展的地方基层项目，包括但不限于地方特岗教师、村官、选调生、农技特岗、乡村医生等项目。</w:t>
      </w:r>
    </w:p>
    <w:p>
      <w:pPr>
        <w:pStyle w:val="4"/>
        <w:ind w:firstLineChars="0"/>
        <w:jc w:val="both"/>
        <w:rPr>
          <w:b w:val="0"/>
          <w:sz w:val="28"/>
          <w:szCs w:val="28"/>
        </w:rPr>
      </w:pPr>
      <w:r>
        <w:rPr>
          <w:b w:val="0"/>
          <w:sz w:val="28"/>
          <w:szCs w:val="28"/>
        </w:rPr>
        <w:t>（</w:t>
      </w:r>
      <w:r>
        <w:rPr>
          <w:rFonts w:hint="eastAsia"/>
          <w:b w:val="0"/>
          <w:sz w:val="28"/>
          <w:szCs w:val="28"/>
        </w:rPr>
        <w:t>七</w:t>
      </w:r>
      <w:r>
        <w:rPr>
          <w:b w:val="0"/>
          <w:sz w:val="28"/>
          <w:szCs w:val="28"/>
        </w:rPr>
        <w:t>）</w:t>
      </w:r>
      <w:r>
        <w:rPr>
          <w:rFonts w:hint="eastAsia"/>
          <w:b w:val="0"/>
          <w:sz w:val="28"/>
          <w:szCs w:val="28"/>
        </w:rPr>
        <w:t>其他录用形式就业</w:t>
      </w:r>
      <w:r>
        <w:rPr>
          <w:b w:val="0"/>
          <w:sz w:val="28"/>
          <w:szCs w:val="28"/>
        </w:rPr>
        <w:t>（</w:t>
      </w:r>
      <w:r>
        <w:rPr>
          <w:rFonts w:hint="eastAsia"/>
          <w:b w:val="0"/>
          <w:sz w:val="28"/>
          <w:szCs w:val="28"/>
        </w:rPr>
        <w:t>代码1</w:t>
      </w:r>
      <w:r>
        <w:rPr>
          <w:b w:val="0"/>
          <w:sz w:val="28"/>
          <w:szCs w:val="28"/>
        </w:rPr>
        <w:t>2）</w:t>
      </w:r>
    </w:p>
    <w:p>
      <w:pPr>
        <w:pStyle w:val="4"/>
        <w:ind w:firstLine="560" w:firstLineChars="200"/>
        <w:jc w:val="both"/>
        <w:rPr>
          <w:b w:val="0"/>
          <w:bCs/>
          <w:sz w:val="28"/>
          <w:szCs w:val="28"/>
        </w:rPr>
      </w:pPr>
      <w:r>
        <w:rPr>
          <w:rFonts w:hint="eastAsia"/>
          <w:b w:val="0"/>
          <w:bCs/>
          <w:sz w:val="28"/>
          <w:szCs w:val="28"/>
        </w:rPr>
        <w:t>不签订就业协议和劳动合同，单位仅提供聘用证明。</w:t>
      </w:r>
    </w:p>
    <w:p>
      <w:pPr>
        <w:pStyle w:val="4"/>
        <w:ind w:firstLineChars="0"/>
        <w:jc w:val="both"/>
        <w:rPr>
          <w:b w:val="0"/>
          <w:sz w:val="28"/>
          <w:szCs w:val="28"/>
        </w:rPr>
      </w:pPr>
      <w:r>
        <w:rPr>
          <w:rFonts w:hint="eastAsia"/>
          <w:b w:val="0"/>
          <w:sz w:val="28"/>
          <w:szCs w:val="28"/>
        </w:rPr>
        <w:t>（八）</w:t>
      </w:r>
      <w:r>
        <w:rPr>
          <w:b w:val="0"/>
          <w:sz w:val="28"/>
          <w:szCs w:val="28"/>
        </w:rPr>
        <w:t>自主创业（</w:t>
      </w:r>
      <w:r>
        <w:rPr>
          <w:rFonts w:hint="eastAsia"/>
          <w:b w:val="0"/>
          <w:sz w:val="28"/>
          <w:szCs w:val="28"/>
        </w:rPr>
        <w:t>代码7</w:t>
      </w:r>
      <w:r>
        <w:rPr>
          <w:b w:val="0"/>
          <w:sz w:val="28"/>
          <w:szCs w:val="28"/>
        </w:rPr>
        <w:t>5）</w:t>
      </w:r>
    </w:p>
    <w:p>
      <w:pPr>
        <w:pStyle w:val="4"/>
        <w:ind w:firstLine="560" w:firstLineChars="200"/>
        <w:jc w:val="both"/>
        <w:rPr>
          <w:b w:val="0"/>
          <w:bCs/>
          <w:sz w:val="28"/>
          <w:szCs w:val="28"/>
        </w:rPr>
      </w:pPr>
      <w:r>
        <w:rPr>
          <w:rFonts w:hint="eastAsia"/>
          <w:b w:val="0"/>
          <w:bCs/>
          <w:sz w:val="28"/>
          <w:szCs w:val="28"/>
        </w:rPr>
        <w:t>指创立企业（包括参与创立企业），或是新企业的所有者、管理者。包括个体经营和合伙经营两种类型（见</w:t>
      </w:r>
      <w:r>
        <w:rPr>
          <w:rFonts w:hint="eastAsia" w:hAnsi="宋体"/>
          <w:b w:val="0"/>
          <w:bCs/>
          <w:sz w:val="28"/>
          <w:szCs w:val="24"/>
        </w:rPr>
        <w:t>教学厅[2004]7号</w:t>
      </w:r>
      <w:r>
        <w:rPr>
          <w:rFonts w:hint="eastAsia"/>
          <w:b w:val="0"/>
          <w:bCs/>
          <w:sz w:val="28"/>
          <w:szCs w:val="28"/>
        </w:rPr>
        <w:t>）。</w:t>
      </w:r>
    </w:p>
    <w:p>
      <w:pPr>
        <w:spacing w:line="560" w:lineRule="exact"/>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1．创立公司（含个体工商户）或孵化器中暂未注册或注册当中的企业，开展主营业务，并有固定经营场所;</w:t>
      </w:r>
    </w:p>
    <w:p>
      <w:pPr>
        <w:spacing w:line="560" w:lineRule="exact"/>
        <w:ind w:firstLine="560" w:firstLineChars="200"/>
        <w:rPr>
          <w:b/>
          <w:bCs/>
          <w:sz w:val="28"/>
          <w:szCs w:val="28"/>
        </w:rPr>
      </w:pPr>
      <w:r>
        <w:rPr>
          <w:rFonts w:hint="eastAsia" w:ascii="Times New Roman" w:hAnsi="Times New Roman" w:eastAsia="仿宋_GB2312"/>
          <w:color w:val="000000"/>
          <w:kern w:val="0"/>
          <w:sz w:val="28"/>
          <w:szCs w:val="28"/>
        </w:rPr>
        <w:t>2．电子商务创业，利用互联网平台从事进行经营活动，如开设网店等。</w:t>
      </w:r>
    </w:p>
    <w:p>
      <w:pPr>
        <w:pStyle w:val="4"/>
        <w:ind w:firstLineChars="0"/>
        <w:jc w:val="both"/>
        <w:rPr>
          <w:b w:val="0"/>
          <w:sz w:val="28"/>
          <w:szCs w:val="28"/>
        </w:rPr>
      </w:pPr>
      <w:r>
        <w:rPr>
          <w:rFonts w:hint="eastAsia"/>
          <w:b w:val="0"/>
          <w:sz w:val="28"/>
          <w:szCs w:val="28"/>
        </w:rPr>
        <w:t>（九）</w:t>
      </w:r>
      <w:r>
        <w:rPr>
          <w:b w:val="0"/>
          <w:sz w:val="28"/>
          <w:szCs w:val="28"/>
        </w:rPr>
        <w:t>自由职业（</w:t>
      </w:r>
      <w:r>
        <w:rPr>
          <w:rFonts w:hint="eastAsia"/>
          <w:b w:val="0"/>
          <w:sz w:val="28"/>
          <w:szCs w:val="28"/>
        </w:rPr>
        <w:t>代码7</w:t>
      </w:r>
      <w:r>
        <w:rPr>
          <w:b w:val="0"/>
          <w:sz w:val="28"/>
          <w:szCs w:val="28"/>
        </w:rPr>
        <w:t>6）</w:t>
      </w:r>
    </w:p>
    <w:p>
      <w:pPr>
        <w:pStyle w:val="4"/>
        <w:ind w:firstLine="560" w:firstLineChars="200"/>
        <w:jc w:val="both"/>
        <w:rPr>
          <w:b w:val="0"/>
          <w:bCs/>
          <w:sz w:val="28"/>
          <w:szCs w:val="28"/>
        </w:rPr>
      </w:pPr>
      <w:r>
        <w:rPr>
          <w:rFonts w:hint="eastAsia"/>
          <w:b w:val="0"/>
          <w:bCs/>
          <w:sz w:val="28"/>
          <w:szCs w:val="28"/>
        </w:rPr>
        <w:t>指以个体劳动为主的一类职业，如作家、自由撰稿人、翻译工作者、中介服务工作者、某些艺术工作者、网络主播、公众号博主、游戏业个体工作者等。</w:t>
      </w:r>
    </w:p>
    <w:p>
      <w:pPr>
        <w:pStyle w:val="4"/>
        <w:ind w:firstLineChars="0"/>
        <w:jc w:val="both"/>
        <w:rPr>
          <w:b w:val="0"/>
          <w:sz w:val="28"/>
          <w:szCs w:val="28"/>
        </w:rPr>
      </w:pPr>
      <w:r>
        <w:rPr>
          <w:b w:val="0"/>
          <w:sz w:val="28"/>
          <w:szCs w:val="28"/>
        </w:rPr>
        <w:t>（</w:t>
      </w:r>
      <w:r>
        <w:rPr>
          <w:rFonts w:hint="eastAsia"/>
          <w:b w:val="0"/>
          <w:sz w:val="28"/>
          <w:szCs w:val="28"/>
        </w:rPr>
        <w:t>十</w:t>
      </w:r>
      <w:r>
        <w:rPr>
          <w:b w:val="0"/>
          <w:sz w:val="28"/>
          <w:szCs w:val="28"/>
        </w:rPr>
        <w:t>）升学（</w:t>
      </w:r>
      <w:r>
        <w:rPr>
          <w:rFonts w:hint="eastAsia"/>
          <w:b w:val="0"/>
          <w:sz w:val="28"/>
          <w:szCs w:val="28"/>
        </w:rPr>
        <w:t>代码8</w:t>
      </w:r>
      <w:r>
        <w:rPr>
          <w:b w:val="0"/>
          <w:sz w:val="28"/>
          <w:szCs w:val="28"/>
        </w:rPr>
        <w:t>0）</w:t>
      </w:r>
    </w:p>
    <w:p>
      <w:pPr>
        <w:pStyle w:val="4"/>
        <w:ind w:firstLine="560" w:firstLineChars="200"/>
        <w:jc w:val="both"/>
        <w:rPr>
          <w:sz w:val="28"/>
          <w:szCs w:val="28"/>
        </w:rPr>
      </w:pPr>
      <w:r>
        <w:rPr>
          <w:rFonts w:hint="eastAsia"/>
          <w:b w:val="0"/>
          <w:bCs/>
          <w:sz w:val="28"/>
          <w:szCs w:val="28"/>
        </w:rPr>
        <w:t>包括专科升本科、考取研究生。</w:t>
      </w:r>
    </w:p>
    <w:p>
      <w:pPr>
        <w:pStyle w:val="4"/>
        <w:ind w:firstLineChars="0"/>
        <w:jc w:val="both"/>
        <w:rPr>
          <w:b w:val="0"/>
          <w:sz w:val="28"/>
          <w:szCs w:val="28"/>
        </w:rPr>
      </w:pPr>
      <w:r>
        <w:rPr>
          <w:b w:val="0"/>
          <w:sz w:val="28"/>
          <w:szCs w:val="28"/>
        </w:rPr>
        <w:t>（</w:t>
      </w:r>
      <w:r>
        <w:rPr>
          <w:rFonts w:hint="eastAsia"/>
          <w:b w:val="0"/>
          <w:sz w:val="28"/>
          <w:szCs w:val="28"/>
        </w:rPr>
        <w:t>十一</w:t>
      </w:r>
      <w:r>
        <w:rPr>
          <w:b w:val="0"/>
          <w:sz w:val="28"/>
          <w:szCs w:val="28"/>
        </w:rPr>
        <w:t>）出国、出境（</w:t>
      </w:r>
      <w:r>
        <w:rPr>
          <w:rFonts w:hint="eastAsia"/>
          <w:b w:val="0"/>
          <w:sz w:val="28"/>
          <w:szCs w:val="28"/>
        </w:rPr>
        <w:t>代码85</w:t>
      </w:r>
      <w:r>
        <w:rPr>
          <w:b w:val="0"/>
          <w:sz w:val="28"/>
          <w:szCs w:val="28"/>
        </w:rPr>
        <w:t>）</w:t>
      </w:r>
    </w:p>
    <w:p>
      <w:pPr>
        <w:pStyle w:val="4"/>
        <w:ind w:firstLine="560" w:firstLineChars="200"/>
        <w:jc w:val="both"/>
        <w:rPr>
          <w:b w:val="0"/>
          <w:bCs/>
          <w:sz w:val="28"/>
          <w:szCs w:val="28"/>
        </w:rPr>
      </w:pPr>
      <w:r>
        <w:rPr>
          <w:rFonts w:hint="eastAsia"/>
          <w:b w:val="0"/>
          <w:bCs/>
          <w:sz w:val="28"/>
          <w:szCs w:val="28"/>
        </w:rPr>
        <w:t>毕业生出国、出境深造。</w:t>
      </w:r>
    </w:p>
    <w:p>
      <w:pPr>
        <w:pStyle w:val="4"/>
        <w:ind w:firstLineChars="0"/>
        <w:jc w:val="both"/>
        <w:rPr>
          <w:b w:val="0"/>
          <w:sz w:val="28"/>
          <w:szCs w:val="28"/>
        </w:rPr>
      </w:pPr>
      <w:r>
        <w:rPr>
          <w:b w:val="0"/>
          <w:sz w:val="28"/>
          <w:szCs w:val="28"/>
        </w:rPr>
        <w:t>（</w:t>
      </w:r>
      <w:r>
        <w:rPr>
          <w:rFonts w:hint="eastAsia"/>
          <w:b w:val="0"/>
          <w:sz w:val="28"/>
          <w:szCs w:val="28"/>
        </w:rPr>
        <w:t>十二</w:t>
      </w:r>
      <w:r>
        <w:rPr>
          <w:b w:val="0"/>
          <w:sz w:val="28"/>
          <w:szCs w:val="28"/>
        </w:rPr>
        <w:t>）待就业</w:t>
      </w:r>
      <w:r>
        <w:rPr>
          <w:rFonts w:hint="eastAsia" w:ascii="Times New Roman"/>
          <w:b w:val="0"/>
          <w:color w:val="000000"/>
          <w:kern w:val="0"/>
          <w:sz w:val="28"/>
          <w:szCs w:val="28"/>
        </w:rPr>
        <w:t>（代码70）</w:t>
      </w:r>
    </w:p>
    <w:p>
      <w:pPr>
        <w:pStyle w:val="4"/>
        <w:ind w:firstLine="560" w:firstLineChars="200"/>
        <w:jc w:val="left"/>
        <w:rPr>
          <w:b w:val="0"/>
          <w:bCs/>
          <w:sz w:val="28"/>
          <w:szCs w:val="28"/>
        </w:rPr>
      </w:pPr>
      <w:r>
        <w:rPr>
          <w:rFonts w:hint="eastAsia"/>
          <w:b w:val="0"/>
          <w:bCs/>
          <w:sz w:val="28"/>
          <w:szCs w:val="28"/>
        </w:rPr>
        <w:t>有就业意愿尚未就业毕业生，包含以下几种情况：（教学厅函</w:t>
      </w:r>
      <w:r>
        <w:rPr>
          <w:b w:val="0"/>
          <w:bCs/>
          <w:sz w:val="28"/>
          <w:szCs w:val="28"/>
        </w:rPr>
        <w:t>[2016]13号）</w:t>
      </w:r>
    </w:p>
    <w:p>
      <w:pPr>
        <w:pStyle w:val="4"/>
        <w:ind w:firstLine="560" w:firstLineChars="200"/>
        <w:jc w:val="both"/>
        <w:rPr>
          <w:b w:val="0"/>
          <w:bCs/>
          <w:sz w:val="28"/>
          <w:szCs w:val="28"/>
        </w:rPr>
      </w:pPr>
      <w:r>
        <w:rPr>
          <w:b w:val="0"/>
          <w:bCs/>
          <w:sz w:val="28"/>
          <w:szCs w:val="28"/>
        </w:rPr>
        <w:t>1</w:t>
      </w:r>
      <w:r>
        <w:rPr>
          <w:rFonts w:hint="eastAsia" w:ascii="Times New Roman"/>
          <w:color w:val="000000"/>
          <w:kern w:val="0"/>
          <w:sz w:val="28"/>
          <w:szCs w:val="28"/>
        </w:rPr>
        <w:t>．</w:t>
      </w:r>
      <w:r>
        <w:rPr>
          <w:b w:val="0"/>
          <w:bCs/>
          <w:sz w:val="28"/>
          <w:szCs w:val="28"/>
        </w:rPr>
        <w:t>求职中：正在择业，尚未落实工作单位</w:t>
      </w:r>
      <w:r>
        <w:rPr>
          <w:rFonts w:hint="eastAsia"/>
          <w:b w:val="0"/>
          <w:bCs/>
          <w:sz w:val="28"/>
          <w:szCs w:val="28"/>
        </w:rPr>
        <w:t>;</w:t>
      </w:r>
    </w:p>
    <w:p>
      <w:pPr>
        <w:spacing w:line="560" w:lineRule="exact"/>
        <w:ind w:firstLine="560" w:firstLineChars="200"/>
        <w:rPr>
          <w:rFonts w:ascii="仿宋_GB2312" w:hAnsi="Times New Roman" w:eastAsia="仿宋_GB2312" w:cs="Times New Roman"/>
          <w:bCs/>
          <w:sz w:val="28"/>
          <w:szCs w:val="28"/>
        </w:rPr>
      </w:pPr>
      <w:r>
        <w:rPr>
          <w:rFonts w:ascii="仿宋_GB2312" w:hAnsi="Times New Roman" w:eastAsia="仿宋_GB2312" w:cs="Times New Roman"/>
          <w:bCs/>
          <w:sz w:val="28"/>
          <w:szCs w:val="28"/>
        </w:rPr>
        <w:t>2</w:t>
      </w:r>
      <w:r>
        <w:rPr>
          <w:rFonts w:hint="eastAsia" w:ascii="Times New Roman" w:hAnsi="Times New Roman" w:eastAsia="仿宋_GB2312"/>
          <w:color w:val="000000"/>
          <w:kern w:val="0"/>
          <w:sz w:val="28"/>
          <w:szCs w:val="28"/>
        </w:rPr>
        <w:t>．</w:t>
      </w:r>
      <w:r>
        <w:rPr>
          <w:rFonts w:ascii="仿宋_GB2312" w:hAnsi="Times New Roman" w:eastAsia="仿宋_GB2312" w:cs="Times New Roman"/>
          <w:bCs/>
          <w:sz w:val="28"/>
          <w:szCs w:val="28"/>
        </w:rPr>
        <w:t>签约中：已确定就业意向，准备正式签订协议或合同</w:t>
      </w:r>
      <w:r>
        <w:rPr>
          <w:rFonts w:hint="eastAsia" w:ascii="仿宋_GB2312" w:hAnsi="Times New Roman" w:eastAsia="仿宋_GB2312" w:cs="Times New Roman"/>
          <w:bCs/>
          <w:sz w:val="28"/>
          <w:szCs w:val="28"/>
        </w:rPr>
        <w:t>;</w:t>
      </w:r>
    </w:p>
    <w:p>
      <w:pPr>
        <w:spacing w:line="560" w:lineRule="exact"/>
        <w:ind w:firstLine="560" w:firstLineChars="200"/>
        <w:rPr>
          <w:rFonts w:ascii="仿宋_GB2312" w:hAnsi="Times New Roman" w:eastAsia="仿宋_GB2312" w:cs="Times New Roman"/>
          <w:bCs/>
          <w:sz w:val="28"/>
          <w:szCs w:val="28"/>
        </w:rPr>
      </w:pPr>
      <w:r>
        <w:rPr>
          <w:rFonts w:ascii="仿宋_GB2312" w:hAnsi="Times New Roman" w:eastAsia="仿宋_GB2312" w:cs="Times New Roman"/>
          <w:bCs/>
          <w:sz w:val="28"/>
          <w:szCs w:val="28"/>
        </w:rPr>
        <w:t>3</w:t>
      </w:r>
      <w:r>
        <w:rPr>
          <w:rFonts w:hint="eastAsia" w:ascii="Times New Roman" w:hAnsi="Times New Roman" w:eastAsia="仿宋_GB2312"/>
          <w:color w:val="000000"/>
          <w:kern w:val="0"/>
          <w:sz w:val="28"/>
          <w:szCs w:val="28"/>
        </w:rPr>
        <w:t>．</w:t>
      </w:r>
      <w:r>
        <w:rPr>
          <w:rFonts w:ascii="仿宋_GB2312" w:hAnsi="Times New Roman" w:eastAsia="仿宋_GB2312" w:cs="Times New Roman"/>
          <w:bCs/>
          <w:sz w:val="28"/>
          <w:szCs w:val="28"/>
        </w:rPr>
        <w:t>拟参加公招考试：准备参加公务员、事业单位等公开招录考试</w:t>
      </w:r>
      <w:r>
        <w:rPr>
          <w:rFonts w:hint="eastAsia" w:ascii="仿宋_GB2312" w:hAnsi="Times New Roman" w:eastAsia="仿宋_GB2312" w:cs="Times New Roman"/>
          <w:bCs/>
          <w:sz w:val="28"/>
          <w:szCs w:val="28"/>
        </w:rPr>
        <w:t>;</w:t>
      </w:r>
    </w:p>
    <w:p>
      <w:pPr>
        <w:spacing w:line="560" w:lineRule="exact"/>
        <w:ind w:firstLine="560" w:firstLineChars="200"/>
        <w:rPr>
          <w:rFonts w:ascii="仿宋_GB2312" w:hAnsi="Times New Roman" w:eastAsia="仿宋_GB2312" w:cs="Times New Roman"/>
          <w:bCs/>
          <w:sz w:val="28"/>
          <w:szCs w:val="28"/>
        </w:rPr>
      </w:pPr>
      <w:r>
        <w:rPr>
          <w:rFonts w:ascii="仿宋_GB2312" w:hAnsi="Times New Roman" w:eastAsia="仿宋_GB2312" w:cs="Times New Roman"/>
          <w:bCs/>
          <w:sz w:val="28"/>
          <w:szCs w:val="28"/>
        </w:rPr>
        <w:t>4</w:t>
      </w:r>
      <w:r>
        <w:rPr>
          <w:rFonts w:hint="eastAsia" w:ascii="Times New Roman" w:hAnsi="Times New Roman" w:eastAsia="仿宋_GB2312"/>
          <w:color w:val="000000"/>
          <w:kern w:val="0"/>
          <w:sz w:val="28"/>
          <w:szCs w:val="28"/>
        </w:rPr>
        <w:t>．</w:t>
      </w:r>
      <w:r>
        <w:rPr>
          <w:rFonts w:ascii="仿宋_GB2312" w:hAnsi="Times New Roman" w:eastAsia="仿宋_GB2312" w:cs="Times New Roman"/>
          <w:bCs/>
          <w:sz w:val="28"/>
          <w:szCs w:val="28"/>
        </w:rPr>
        <w:t>拟创业：准备创业，尚未在工商行政管理部门注册登记，拟创立的实体尚未开始实际运营</w:t>
      </w:r>
      <w:r>
        <w:rPr>
          <w:rFonts w:hint="eastAsia" w:ascii="仿宋_GB2312" w:hAnsi="Times New Roman" w:eastAsia="仿宋_GB2312" w:cs="Times New Roman"/>
          <w:bCs/>
          <w:sz w:val="28"/>
          <w:szCs w:val="28"/>
        </w:rPr>
        <w:t>;</w:t>
      </w:r>
    </w:p>
    <w:p>
      <w:pPr>
        <w:spacing w:line="560" w:lineRule="exact"/>
        <w:ind w:firstLine="560" w:firstLineChars="200"/>
        <w:rPr>
          <w:rFonts w:ascii="仿宋_GB2312" w:hAnsi="Times New Roman" w:eastAsia="仿宋_GB2312" w:cs="Times New Roman"/>
          <w:bCs/>
          <w:sz w:val="28"/>
          <w:szCs w:val="28"/>
        </w:rPr>
      </w:pPr>
      <w:r>
        <w:rPr>
          <w:rFonts w:ascii="仿宋_GB2312" w:hAnsi="Times New Roman" w:eastAsia="仿宋_GB2312" w:cs="Times New Roman"/>
          <w:bCs/>
          <w:sz w:val="28"/>
          <w:szCs w:val="28"/>
        </w:rPr>
        <w:t>5</w:t>
      </w:r>
      <w:r>
        <w:rPr>
          <w:rFonts w:hint="eastAsia" w:ascii="Times New Roman" w:hAnsi="Times New Roman" w:eastAsia="仿宋_GB2312"/>
          <w:color w:val="000000"/>
          <w:kern w:val="0"/>
          <w:sz w:val="28"/>
          <w:szCs w:val="28"/>
        </w:rPr>
        <w:t>．</w:t>
      </w:r>
      <w:r>
        <w:rPr>
          <w:rFonts w:ascii="仿宋_GB2312" w:hAnsi="Times New Roman" w:eastAsia="仿宋_GB2312" w:cs="Times New Roman"/>
          <w:bCs/>
          <w:sz w:val="28"/>
          <w:szCs w:val="28"/>
        </w:rPr>
        <w:t>拟应征入伍：准备应征入伍，尚未被批准。</w:t>
      </w:r>
    </w:p>
    <w:p>
      <w:pPr>
        <w:pStyle w:val="4"/>
        <w:ind w:firstLineChars="0"/>
        <w:jc w:val="both"/>
        <w:rPr>
          <w:b w:val="0"/>
          <w:sz w:val="28"/>
          <w:szCs w:val="28"/>
        </w:rPr>
      </w:pPr>
      <w:r>
        <w:rPr>
          <w:b w:val="0"/>
          <w:sz w:val="28"/>
          <w:szCs w:val="28"/>
        </w:rPr>
        <w:t>（</w:t>
      </w:r>
      <w:r>
        <w:rPr>
          <w:rFonts w:hint="eastAsia"/>
          <w:b w:val="0"/>
          <w:sz w:val="28"/>
          <w:szCs w:val="28"/>
        </w:rPr>
        <w:t>十三</w:t>
      </w:r>
      <w:r>
        <w:rPr>
          <w:b w:val="0"/>
          <w:sz w:val="28"/>
          <w:szCs w:val="28"/>
        </w:rPr>
        <w:t>）不就业拟升学（</w:t>
      </w:r>
      <w:r>
        <w:rPr>
          <w:rFonts w:hint="eastAsia"/>
          <w:b w:val="0"/>
          <w:sz w:val="28"/>
          <w:szCs w:val="28"/>
        </w:rPr>
        <w:t>代码71</w:t>
      </w:r>
      <w:r>
        <w:rPr>
          <w:b w:val="0"/>
          <w:sz w:val="28"/>
          <w:szCs w:val="28"/>
        </w:rPr>
        <w:t>）</w:t>
      </w:r>
    </w:p>
    <w:p>
      <w:pPr>
        <w:pStyle w:val="4"/>
        <w:ind w:firstLine="560" w:firstLineChars="200"/>
        <w:jc w:val="both"/>
        <w:rPr>
          <w:b w:val="0"/>
          <w:bCs/>
          <w:sz w:val="28"/>
          <w:szCs w:val="28"/>
        </w:rPr>
      </w:pPr>
      <w:r>
        <w:rPr>
          <w:rFonts w:hint="eastAsia"/>
          <w:b w:val="0"/>
          <w:bCs/>
          <w:sz w:val="28"/>
          <w:szCs w:val="28"/>
        </w:rPr>
        <w:t>暂不打算就业，准备升学考试。</w:t>
      </w:r>
    </w:p>
    <w:p>
      <w:pPr>
        <w:pStyle w:val="4"/>
        <w:ind w:firstLineChars="0"/>
        <w:jc w:val="both"/>
        <w:rPr>
          <w:b w:val="0"/>
          <w:sz w:val="28"/>
          <w:szCs w:val="28"/>
        </w:rPr>
      </w:pPr>
      <w:r>
        <w:rPr>
          <w:b w:val="0"/>
          <w:sz w:val="28"/>
          <w:szCs w:val="28"/>
        </w:rPr>
        <w:t>（</w:t>
      </w:r>
      <w:r>
        <w:rPr>
          <w:rFonts w:hint="eastAsia"/>
          <w:b w:val="0"/>
          <w:sz w:val="28"/>
          <w:szCs w:val="28"/>
        </w:rPr>
        <w:t>十四）</w:t>
      </w:r>
      <w:r>
        <w:rPr>
          <w:b w:val="0"/>
          <w:sz w:val="28"/>
          <w:szCs w:val="28"/>
        </w:rPr>
        <w:t>其他暂不就业（</w:t>
      </w:r>
      <w:r>
        <w:rPr>
          <w:rFonts w:hint="eastAsia"/>
          <w:b w:val="0"/>
          <w:sz w:val="28"/>
          <w:szCs w:val="28"/>
        </w:rPr>
        <w:t>代码72</w:t>
      </w:r>
      <w:r>
        <w:rPr>
          <w:b w:val="0"/>
          <w:sz w:val="28"/>
          <w:szCs w:val="28"/>
        </w:rPr>
        <w:t>）</w:t>
      </w:r>
    </w:p>
    <w:p>
      <w:pPr>
        <w:spacing w:line="560" w:lineRule="exact"/>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1．暂不就业：</w:t>
      </w:r>
      <w:bookmarkStart w:id="0" w:name="_Hlk23931305"/>
      <w:r>
        <w:rPr>
          <w:rFonts w:hint="eastAsia" w:ascii="Times New Roman" w:hAnsi="Times New Roman" w:eastAsia="仿宋_GB2312"/>
          <w:color w:val="000000"/>
          <w:kern w:val="0"/>
          <w:sz w:val="28"/>
          <w:szCs w:val="28"/>
        </w:rPr>
        <w:t>暂时不想就业等无就业意愿的毕业生</w:t>
      </w:r>
      <w:bookmarkEnd w:id="0"/>
      <w:r>
        <w:rPr>
          <w:rFonts w:hint="eastAsia" w:ascii="Times New Roman" w:hAnsi="Times New Roman" w:eastAsia="仿宋_GB2312"/>
          <w:color w:val="000000"/>
          <w:kern w:val="0"/>
          <w:sz w:val="28"/>
          <w:szCs w:val="28"/>
        </w:rPr>
        <w:t>；</w:t>
      </w:r>
    </w:p>
    <w:p>
      <w:pPr>
        <w:spacing w:line="560" w:lineRule="exact"/>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2．拟出国出境：准备出国出境学习或工作。</w:t>
      </w:r>
    </w:p>
    <w:p>
      <w:pPr>
        <w:pStyle w:val="4"/>
        <w:ind w:firstLine="0" w:firstLineChars="0"/>
        <w:jc w:val="both"/>
        <w:rPr>
          <w:b w:val="0"/>
          <w:bCs/>
          <w:sz w:val="28"/>
          <w:szCs w:val="28"/>
        </w:rPr>
      </w:pPr>
    </w:p>
    <w:p>
      <w:pPr>
        <w:pStyle w:val="4"/>
        <w:ind w:firstLine="560" w:firstLineChars="200"/>
        <w:jc w:val="both"/>
        <w:rPr>
          <w:b w:val="0"/>
          <w:bCs/>
          <w:sz w:val="28"/>
          <w:szCs w:val="28"/>
        </w:rPr>
        <w:sectPr>
          <w:footerReference r:id="rId4" w:type="default"/>
          <w:pgSz w:w="11906" w:h="16838"/>
          <w:pgMar w:top="1440" w:right="1474" w:bottom="1440" w:left="1587" w:header="851" w:footer="992" w:gutter="0"/>
          <w:paperSrc w:first="0" w:other="0"/>
          <w:cols w:space="720" w:num="1"/>
          <w:docGrid w:type="lines" w:linePitch="312" w:charSpace="0"/>
        </w:sectPr>
      </w:pPr>
    </w:p>
    <w:p>
      <w:pPr>
        <w:spacing w:after="240"/>
        <w:jc w:val="center"/>
        <w:rPr>
          <w:rFonts w:ascii="方正小标宋简体" w:eastAsia="方正小标宋简体"/>
          <w:bCs/>
          <w:sz w:val="32"/>
          <w:szCs w:val="32"/>
        </w:rPr>
      </w:pPr>
      <w:r>
        <w:rPr>
          <w:rFonts w:hint="eastAsia" w:ascii="方正小标宋简体" w:eastAsia="方正小标宋简体"/>
          <w:bCs/>
          <w:sz w:val="32"/>
          <w:szCs w:val="32"/>
        </w:rPr>
        <w:t>高校毕业生就业毕业去向及就业统计分类</w:t>
      </w:r>
    </w:p>
    <w:tbl>
      <w:tblPr>
        <w:tblW w:w="12899"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417"/>
        <w:gridCol w:w="2127"/>
        <w:gridCol w:w="4536"/>
        <w:gridCol w:w="2976"/>
        <w:gridCol w:w="18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4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方正小标宋简体" w:hAnsi="等线" w:eastAsia="方正小标宋简体" w:cs="宋体"/>
                <w:bCs/>
                <w:color w:val="000000"/>
                <w:kern w:val="0"/>
                <w:sz w:val="24"/>
                <w:szCs w:val="24"/>
              </w:rPr>
            </w:pPr>
            <w:r>
              <w:rPr>
                <w:rFonts w:hint="eastAsia" w:ascii="方正小标宋简体" w:hAnsi="等线" w:eastAsia="方正小标宋简体" w:cs="宋体"/>
                <w:bCs/>
                <w:color w:val="000000"/>
                <w:kern w:val="0"/>
                <w:sz w:val="24"/>
                <w:szCs w:val="24"/>
              </w:rPr>
              <w:t>分类</w:t>
            </w:r>
          </w:p>
        </w:tc>
        <w:tc>
          <w:tcPr>
            <w:tcW w:w="2127" w:type="dxa"/>
            <w:tcBorders>
              <w:top w:val="single" w:color="auto" w:sz="4" w:space="0"/>
              <w:left w:val="nil"/>
              <w:bottom w:val="single" w:color="auto" w:sz="4" w:space="0"/>
              <w:right w:val="single" w:color="auto" w:sz="4" w:space="0"/>
            </w:tcBorders>
            <w:vAlign w:val="center"/>
          </w:tcPr>
          <w:p>
            <w:pPr>
              <w:widowControl/>
              <w:jc w:val="center"/>
              <w:rPr>
                <w:rFonts w:ascii="方正小标宋简体" w:hAnsi="等线" w:eastAsia="方正小标宋简体" w:cs="宋体"/>
                <w:bCs/>
                <w:color w:val="000000"/>
                <w:kern w:val="0"/>
                <w:sz w:val="24"/>
                <w:szCs w:val="24"/>
              </w:rPr>
            </w:pPr>
            <w:r>
              <w:rPr>
                <w:rFonts w:hint="eastAsia" w:ascii="方正小标宋简体" w:hAnsi="等线" w:eastAsia="方正小标宋简体" w:cs="宋体"/>
                <w:bCs/>
                <w:color w:val="000000"/>
                <w:kern w:val="0"/>
                <w:sz w:val="24"/>
                <w:szCs w:val="24"/>
              </w:rPr>
              <w:t>包含内容</w:t>
            </w:r>
          </w:p>
        </w:tc>
        <w:tc>
          <w:tcPr>
            <w:tcW w:w="4536" w:type="dxa"/>
            <w:tcBorders>
              <w:top w:val="single" w:color="auto" w:sz="4" w:space="0"/>
              <w:left w:val="nil"/>
              <w:bottom w:val="single" w:color="auto" w:sz="4" w:space="0"/>
              <w:right w:val="single" w:color="auto" w:sz="4" w:space="0"/>
            </w:tcBorders>
            <w:vAlign w:val="center"/>
          </w:tcPr>
          <w:p>
            <w:pPr>
              <w:widowControl/>
              <w:jc w:val="center"/>
              <w:rPr>
                <w:rFonts w:ascii="方正小标宋简体" w:hAnsi="等线" w:eastAsia="方正小标宋简体" w:cs="宋体"/>
                <w:bCs/>
                <w:color w:val="000000"/>
                <w:kern w:val="0"/>
                <w:sz w:val="24"/>
                <w:szCs w:val="24"/>
              </w:rPr>
            </w:pPr>
            <w:r>
              <w:rPr>
                <w:rFonts w:hint="eastAsia" w:ascii="方正小标宋简体" w:hAnsi="等线" w:eastAsia="方正小标宋简体" w:cs="宋体"/>
                <w:bCs/>
                <w:color w:val="000000"/>
                <w:kern w:val="0"/>
                <w:sz w:val="24"/>
                <w:szCs w:val="24"/>
              </w:rPr>
              <w:t>包含的毕业去向</w:t>
            </w:r>
          </w:p>
        </w:tc>
        <w:tc>
          <w:tcPr>
            <w:tcW w:w="4819" w:type="dxa"/>
            <w:gridSpan w:val="2"/>
            <w:tcBorders>
              <w:top w:val="single" w:color="auto" w:sz="4" w:space="0"/>
              <w:left w:val="nil"/>
              <w:bottom w:val="single" w:color="auto" w:sz="4" w:space="0"/>
              <w:right w:val="single" w:color="auto" w:sz="4" w:space="0"/>
            </w:tcBorders>
            <w:vAlign w:val="top"/>
          </w:tcPr>
          <w:p>
            <w:pPr>
              <w:widowControl/>
              <w:jc w:val="center"/>
              <w:rPr>
                <w:rFonts w:ascii="方正小标宋简体" w:hAnsi="等线" w:eastAsia="方正小标宋简体" w:cs="宋体"/>
                <w:bCs/>
                <w:color w:val="000000"/>
                <w:kern w:val="0"/>
                <w:sz w:val="24"/>
                <w:szCs w:val="24"/>
              </w:rPr>
            </w:pPr>
            <w:r>
              <w:rPr>
                <w:rFonts w:hint="eastAsia" w:ascii="方正小标宋简体" w:hAnsi="等线" w:eastAsia="方正小标宋简体" w:cs="宋体"/>
                <w:bCs/>
                <w:color w:val="000000"/>
                <w:kern w:val="0"/>
                <w:sz w:val="24"/>
                <w:szCs w:val="24"/>
              </w:rPr>
              <w:t>统计6个率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936" w:hRule="atLeast"/>
        </w:trPr>
        <w:tc>
          <w:tcPr>
            <w:tcW w:w="1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 xml:space="preserve">就 </w:t>
            </w:r>
            <w:r>
              <w:rPr>
                <w:rFonts w:hint="eastAsia" w:ascii="仿宋_GB2312" w:hAnsi="微软雅黑" w:eastAsia="仿宋_GB2312" w:cs="微软雅黑"/>
                <w:color w:val="000000"/>
                <w:kern w:val="0"/>
                <w:sz w:val="24"/>
                <w:szCs w:val="24"/>
              </w:rPr>
              <w:t>业</w:t>
            </w:r>
          </w:p>
        </w:tc>
        <w:tc>
          <w:tcPr>
            <w:tcW w:w="212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Yu Gothic UI Semibold" w:eastAsia="仿宋_GB2312" w:cs="宋体"/>
                <w:color w:val="000000"/>
                <w:kern w:val="0"/>
                <w:sz w:val="24"/>
                <w:szCs w:val="24"/>
              </w:rPr>
            </w:pPr>
            <w:r>
              <w:rPr>
                <w:rFonts w:hint="eastAsia" w:ascii="仿宋_GB2312" w:hAnsi="微软雅黑" w:eastAsia="仿宋_GB2312" w:cs="微软雅黑"/>
                <w:color w:val="000000"/>
                <w:kern w:val="0"/>
                <w:sz w:val="24"/>
                <w:szCs w:val="24"/>
              </w:rPr>
              <w:t>协议</w:t>
            </w:r>
            <w:r>
              <w:rPr>
                <w:rFonts w:hint="eastAsia" w:ascii="仿宋_GB2312" w:hAnsi="Yu Gothic UI Semibold" w:eastAsia="仿宋_GB2312" w:cs="Yu Gothic UI Semibold"/>
                <w:color w:val="000000"/>
                <w:kern w:val="0"/>
                <w:sz w:val="24"/>
                <w:szCs w:val="24"/>
              </w:rPr>
              <w:t>和合同就</w:t>
            </w:r>
            <w:r>
              <w:rPr>
                <w:rFonts w:hint="eastAsia" w:ascii="仿宋_GB2312" w:hAnsi="微软雅黑" w:eastAsia="仿宋_GB2312" w:cs="微软雅黑"/>
                <w:color w:val="000000"/>
                <w:kern w:val="0"/>
                <w:sz w:val="24"/>
                <w:szCs w:val="24"/>
              </w:rPr>
              <w:t>业</w:t>
            </w:r>
          </w:p>
        </w:tc>
        <w:tc>
          <w:tcPr>
            <w:tcW w:w="4536" w:type="dxa"/>
            <w:tcBorders>
              <w:top w:val="nil"/>
              <w:left w:val="nil"/>
              <w:bottom w:val="single" w:color="auto" w:sz="4" w:space="0"/>
              <w:right w:val="single" w:color="auto" w:sz="4" w:space="0"/>
            </w:tcBorders>
            <w:vAlign w:val="center"/>
          </w:tcPr>
          <w:p>
            <w:pPr>
              <w:widowControl/>
              <w:jc w:val="left"/>
              <w:rPr>
                <w:rFonts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10</w:t>
            </w:r>
            <w:r>
              <w:rPr>
                <w:rFonts w:hint="eastAsia" w:ascii="仿宋_GB2312" w:hAnsi="微软雅黑" w:eastAsia="仿宋_GB2312" w:cs="微软雅黑"/>
                <w:color w:val="000000"/>
                <w:kern w:val="0"/>
                <w:sz w:val="24"/>
                <w:szCs w:val="24"/>
              </w:rPr>
              <w:t>签</w:t>
            </w:r>
            <w:r>
              <w:rPr>
                <w:rFonts w:hint="eastAsia" w:ascii="仿宋_GB2312" w:hAnsi="Yu Gothic UI Semibold" w:eastAsia="仿宋_GB2312" w:cs="Yu Gothic UI Semibold"/>
                <w:color w:val="000000"/>
                <w:kern w:val="0"/>
                <w:sz w:val="24"/>
                <w:szCs w:val="24"/>
              </w:rPr>
              <w:t>就</w:t>
            </w:r>
            <w:r>
              <w:rPr>
                <w:rFonts w:hint="eastAsia" w:ascii="仿宋_GB2312" w:hAnsi="微软雅黑" w:eastAsia="仿宋_GB2312" w:cs="微软雅黑"/>
                <w:color w:val="000000"/>
                <w:kern w:val="0"/>
                <w:sz w:val="24"/>
                <w:szCs w:val="24"/>
              </w:rPr>
              <w:t>业协议</w:t>
            </w:r>
            <w:r>
              <w:rPr>
                <w:rFonts w:hint="eastAsia" w:ascii="仿宋_GB2312" w:hAnsi="Yu Gothic UI Semibold" w:eastAsia="仿宋_GB2312" w:cs="Yu Gothic UI Semibold"/>
                <w:color w:val="000000"/>
                <w:kern w:val="0"/>
                <w:sz w:val="24"/>
                <w:szCs w:val="24"/>
              </w:rPr>
              <w:t>形式就</w:t>
            </w:r>
            <w:r>
              <w:rPr>
                <w:rFonts w:hint="eastAsia" w:ascii="仿宋_GB2312" w:hAnsi="微软雅黑" w:eastAsia="仿宋_GB2312" w:cs="微软雅黑"/>
                <w:color w:val="000000"/>
                <w:kern w:val="0"/>
                <w:sz w:val="24"/>
                <w:szCs w:val="24"/>
              </w:rPr>
              <w:t>业</w:t>
            </w:r>
            <w:r>
              <w:rPr>
                <w:rFonts w:hint="eastAsia" w:ascii="仿宋_GB2312" w:hAnsi="Yu Gothic UI Semibold" w:eastAsia="仿宋_GB2312" w:cs="Yu Gothic UI Semibold"/>
                <w:color w:val="000000"/>
                <w:kern w:val="0"/>
                <w:sz w:val="24"/>
                <w:szCs w:val="24"/>
              </w:rPr>
              <w:t>、</w:t>
            </w:r>
            <w:r>
              <w:rPr>
                <w:rFonts w:hint="eastAsia" w:ascii="仿宋_GB2312" w:hAnsi="Yu Gothic UI Semibold" w:eastAsia="仿宋_GB2312" w:cs="宋体"/>
                <w:color w:val="000000"/>
                <w:kern w:val="0"/>
                <w:sz w:val="24"/>
                <w:szCs w:val="24"/>
              </w:rPr>
              <w:t>11</w:t>
            </w:r>
            <w:r>
              <w:rPr>
                <w:rFonts w:hint="eastAsia" w:ascii="仿宋_GB2312" w:hAnsi="微软雅黑" w:eastAsia="仿宋_GB2312" w:cs="微软雅黑"/>
                <w:color w:val="000000"/>
                <w:kern w:val="0"/>
                <w:sz w:val="24"/>
                <w:szCs w:val="24"/>
              </w:rPr>
              <w:t>签劳动</w:t>
            </w:r>
            <w:r>
              <w:rPr>
                <w:rFonts w:hint="eastAsia" w:ascii="仿宋_GB2312" w:hAnsi="Yu Gothic UI Semibold" w:eastAsia="仿宋_GB2312" w:cs="Yu Gothic UI Semibold"/>
                <w:color w:val="000000"/>
                <w:kern w:val="0"/>
                <w:sz w:val="24"/>
                <w:szCs w:val="24"/>
              </w:rPr>
              <w:t>合同形式就</w:t>
            </w:r>
            <w:r>
              <w:rPr>
                <w:rFonts w:hint="eastAsia" w:ascii="仿宋_GB2312" w:hAnsi="微软雅黑" w:eastAsia="仿宋_GB2312" w:cs="微软雅黑"/>
                <w:color w:val="000000"/>
                <w:kern w:val="0"/>
                <w:sz w:val="24"/>
                <w:szCs w:val="24"/>
              </w:rPr>
              <w:t>业</w:t>
            </w:r>
            <w:r>
              <w:rPr>
                <w:rFonts w:hint="eastAsia" w:ascii="仿宋_GB2312" w:hAnsi="Yu Gothic UI Semibold" w:eastAsia="仿宋_GB2312" w:cs="Yu Gothic UI Semibold"/>
                <w:color w:val="000000"/>
                <w:kern w:val="0"/>
                <w:sz w:val="24"/>
                <w:szCs w:val="24"/>
              </w:rPr>
              <w:t>、</w:t>
            </w:r>
            <w:r>
              <w:rPr>
                <w:rFonts w:hint="eastAsia" w:ascii="仿宋_GB2312" w:hAnsi="Yu Gothic UI Semibold" w:eastAsia="仿宋_GB2312" w:cs="宋体"/>
                <w:color w:val="000000"/>
                <w:kern w:val="0"/>
                <w:sz w:val="24"/>
                <w:szCs w:val="24"/>
              </w:rPr>
              <w:t>27科研助理、46</w:t>
            </w:r>
            <w:r>
              <w:rPr>
                <w:rFonts w:hint="eastAsia" w:ascii="仿宋_GB2312" w:hAnsi="微软雅黑" w:eastAsia="仿宋_GB2312" w:cs="微软雅黑"/>
                <w:color w:val="000000"/>
                <w:kern w:val="0"/>
                <w:sz w:val="24"/>
                <w:szCs w:val="24"/>
              </w:rPr>
              <w:t>应</w:t>
            </w:r>
            <w:r>
              <w:rPr>
                <w:rFonts w:hint="eastAsia" w:ascii="仿宋_GB2312" w:hAnsi="Yu Gothic UI Semibold" w:eastAsia="仿宋_GB2312" w:cs="Yu Gothic UI Semibold"/>
                <w:color w:val="000000"/>
                <w:kern w:val="0"/>
                <w:sz w:val="24"/>
                <w:szCs w:val="24"/>
              </w:rPr>
              <w:t>征</w:t>
            </w:r>
            <w:r>
              <w:rPr>
                <w:rFonts w:hint="eastAsia" w:ascii="仿宋_GB2312" w:hAnsi="微软雅黑" w:eastAsia="仿宋_GB2312" w:cs="微软雅黑"/>
                <w:color w:val="000000"/>
                <w:kern w:val="0"/>
                <w:sz w:val="24"/>
                <w:szCs w:val="24"/>
              </w:rPr>
              <w:t>义务</w:t>
            </w:r>
            <w:r>
              <w:rPr>
                <w:rFonts w:hint="eastAsia" w:ascii="仿宋_GB2312" w:hAnsi="Yu Gothic UI Semibold" w:eastAsia="仿宋_GB2312" w:cs="Yu Gothic UI Semibold"/>
                <w:color w:val="000000"/>
                <w:kern w:val="0"/>
                <w:sz w:val="24"/>
                <w:szCs w:val="24"/>
              </w:rPr>
              <w:t>兵、</w:t>
            </w:r>
            <w:r>
              <w:rPr>
                <w:rFonts w:hint="eastAsia" w:ascii="仿宋_GB2312" w:hAnsi="Yu Gothic UI Semibold" w:eastAsia="仿宋_GB2312" w:cs="宋体"/>
                <w:color w:val="000000"/>
                <w:kern w:val="0"/>
                <w:sz w:val="24"/>
                <w:szCs w:val="24"/>
              </w:rPr>
              <w:t>50国家基</w:t>
            </w:r>
            <w:r>
              <w:rPr>
                <w:rFonts w:hint="eastAsia" w:ascii="仿宋_GB2312" w:hAnsi="微软雅黑" w:eastAsia="仿宋_GB2312" w:cs="微软雅黑"/>
                <w:color w:val="000000"/>
                <w:kern w:val="0"/>
                <w:sz w:val="24"/>
                <w:szCs w:val="24"/>
              </w:rPr>
              <w:t>层项</w:t>
            </w:r>
            <w:r>
              <w:rPr>
                <w:rFonts w:hint="eastAsia" w:ascii="仿宋_GB2312" w:hAnsi="Yu Gothic UI Semibold" w:eastAsia="仿宋_GB2312" w:cs="Yu Gothic UI Semibold"/>
                <w:color w:val="000000"/>
                <w:kern w:val="0"/>
                <w:sz w:val="24"/>
                <w:szCs w:val="24"/>
              </w:rPr>
              <w:t>目、</w:t>
            </w:r>
            <w:r>
              <w:rPr>
                <w:rFonts w:hint="eastAsia" w:ascii="仿宋_GB2312" w:hAnsi="Yu Gothic UI Semibold" w:eastAsia="仿宋_GB2312" w:cs="宋体"/>
                <w:color w:val="000000"/>
                <w:kern w:val="0"/>
                <w:sz w:val="24"/>
                <w:szCs w:val="24"/>
              </w:rPr>
              <w:t>51地方基</w:t>
            </w:r>
            <w:r>
              <w:rPr>
                <w:rFonts w:hint="eastAsia" w:ascii="仿宋_GB2312" w:hAnsi="微软雅黑" w:eastAsia="仿宋_GB2312" w:cs="微软雅黑"/>
                <w:color w:val="000000"/>
                <w:kern w:val="0"/>
                <w:sz w:val="24"/>
                <w:szCs w:val="24"/>
              </w:rPr>
              <w:t>层项</w:t>
            </w:r>
            <w:r>
              <w:rPr>
                <w:rFonts w:hint="eastAsia" w:ascii="仿宋_GB2312" w:hAnsi="Yu Gothic UI Semibold" w:eastAsia="仿宋_GB2312" w:cs="Yu Gothic UI Semibold"/>
                <w:color w:val="000000"/>
                <w:kern w:val="0"/>
                <w:sz w:val="24"/>
                <w:szCs w:val="24"/>
              </w:rPr>
              <w:t>目</w:t>
            </w:r>
          </w:p>
        </w:tc>
        <w:tc>
          <w:tcPr>
            <w:tcW w:w="2976" w:type="dxa"/>
            <w:tcBorders>
              <w:top w:val="nil"/>
              <w:left w:val="nil"/>
              <w:bottom w:val="single" w:color="auto" w:sz="4" w:space="0"/>
              <w:right w:val="single" w:color="auto" w:sz="4" w:space="0"/>
            </w:tcBorders>
            <w:vAlign w:val="center"/>
          </w:tcPr>
          <w:p>
            <w:pPr>
              <w:widowControl/>
              <w:jc w:val="left"/>
              <w:rPr>
                <w:rFonts w:ascii="仿宋_GB2312" w:hAnsi="Yu Gothic UI Semibold" w:eastAsia="仿宋_GB2312" w:cs="宋体"/>
                <w:color w:val="000000"/>
                <w:kern w:val="0"/>
                <w:sz w:val="24"/>
                <w:szCs w:val="24"/>
              </w:rPr>
            </w:pPr>
            <w:r>
              <w:rPr>
                <w:rFonts w:hint="eastAsia" w:ascii="仿宋_GB2312" w:hAnsi="微软雅黑" w:eastAsia="仿宋_GB2312" w:cs="微软雅黑"/>
                <w:b/>
                <w:color w:val="000000"/>
                <w:kern w:val="0"/>
                <w:sz w:val="24"/>
                <w:szCs w:val="24"/>
              </w:rPr>
              <w:t>协议</w:t>
            </w:r>
            <w:r>
              <w:rPr>
                <w:rFonts w:hint="eastAsia" w:ascii="仿宋_GB2312" w:hAnsi="Yu Gothic UI Semibold" w:eastAsia="仿宋_GB2312" w:cs="Yu Gothic UI Semibold"/>
                <w:b/>
                <w:color w:val="000000"/>
                <w:kern w:val="0"/>
                <w:sz w:val="24"/>
                <w:szCs w:val="24"/>
              </w:rPr>
              <w:t>和合同就</w:t>
            </w:r>
            <w:r>
              <w:rPr>
                <w:rFonts w:hint="eastAsia" w:ascii="仿宋_GB2312" w:hAnsi="微软雅黑" w:eastAsia="仿宋_GB2312" w:cs="微软雅黑"/>
                <w:b/>
                <w:color w:val="000000"/>
                <w:kern w:val="0"/>
                <w:sz w:val="24"/>
                <w:szCs w:val="24"/>
              </w:rPr>
              <w:t>业</w:t>
            </w:r>
            <w:r>
              <w:rPr>
                <w:rFonts w:hint="eastAsia" w:ascii="仿宋_GB2312" w:hAnsi="Yu Gothic UI Semibold" w:eastAsia="仿宋_GB2312" w:cs="Yu Gothic UI Semibold"/>
                <w:b/>
                <w:color w:val="000000"/>
                <w:kern w:val="0"/>
                <w:sz w:val="24"/>
                <w:szCs w:val="24"/>
              </w:rPr>
              <w:t>率</w:t>
            </w:r>
            <w:r>
              <w:rPr>
                <w:rFonts w:hint="eastAsia" w:ascii="仿宋_GB2312" w:hAnsi="Yu Gothic UI Semibold" w:eastAsia="仿宋_GB2312" w:cs="宋体"/>
                <w:color w:val="000000"/>
                <w:kern w:val="0"/>
                <w:sz w:val="24"/>
                <w:szCs w:val="24"/>
              </w:rPr>
              <w:t>=</w:t>
            </w:r>
            <w:r>
              <w:rPr>
                <w:rFonts w:hint="eastAsia" w:ascii="仿宋_GB2312" w:hAnsi="微软雅黑" w:eastAsia="仿宋_GB2312" w:cs="微软雅黑"/>
                <w:color w:val="000000"/>
                <w:kern w:val="0"/>
                <w:sz w:val="24"/>
                <w:szCs w:val="24"/>
              </w:rPr>
              <w:t>协议</w:t>
            </w:r>
            <w:r>
              <w:rPr>
                <w:rFonts w:hint="eastAsia" w:ascii="仿宋_GB2312" w:hAnsi="Yu Gothic UI Semibold" w:eastAsia="仿宋_GB2312" w:cs="Yu Gothic UI Semibold"/>
                <w:color w:val="000000"/>
                <w:kern w:val="0"/>
                <w:sz w:val="24"/>
                <w:szCs w:val="24"/>
              </w:rPr>
              <w:t>和合同就</w:t>
            </w:r>
            <w:r>
              <w:rPr>
                <w:rFonts w:hint="eastAsia" w:ascii="仿宋_GB2312" w:hAnsi="微软雅黑" w:eastAsia="仿宋_GB2312" w:cs="微软雅黑"/>
                <w:color w:val="000000"/>
                <w:kern w:val="0"/>
                <w:sz w:val="24"/>
                <w:szCs w:val="24"/>
              </w:rPr>
              <w:t>业</w:t>
            </w:r>
            <w:r>
              <w:rPr>
                <w:rFonts w:hint="eastAsia" w:ascii="仿宋_GB2312" w:hAnsi="Yu Gothic UI Semibold" w:eastAsia="仿宋_GB2312" w:cs="宋体"/>
                <w:color w:val="000000"/>
                <w:kern w:val="0"/>
                <w:sz w:val="24"/>
                <w:szCs w:val="24"/>
              </w:rPr>
              <w:t>数/</w:t>
            </w:r>
            <w:r>
              <w:rPr>
                <w:rFonts w:hint="eastAsia" w:ascii="仿宋_GB2312" w:hAnsi="微软雅黑" w:eastAsia="仿宋_GB2312" w:cs="微软雅黑"/>
                <w:color w:val="000000"/>
                <w:kern w:val="0"/>
                <w:sz w:val="24"/>
                <w:szCs w:val="24"/>
              </w:rPr>
              <w:t>毕业</w:t>
            </w:r>
            <w:r>
              <w:rPr>
                <w:rFonts w:hint="eastAsia" w:ascii="仿宋_GB2312" w:hAnsi="Yu Gothic UI Semibold" w:eastAsia="仿宋_GB2312" w:cs="Yu Gothic UI Semibold"/>
                <w:color w:val="000000"/>
                <w:kern w:val="0"/>
                <w:sz w:val="24"/>
                <w:szCs w:val="24"/>
              </w:rPr>
              <w:t>生</w:t>
            </w:r>
            <w:r>
              <w:rPr>
                <w:rFonts w:hint="eastAsia" w:ascii="仿宋_GB2312" w:hAnsi="微软雅黑" w:eastAsia="仿宋_GB2312" w:cs="微软雅黑"/>
                <w:color w:val="000000"/>
                <w:kern w:val="0"/>
                <w:sz w:val="24"/>
                <w:szCs w:val="24"/>
              </w:rPr>
              <w:t>总</w:t>
            </w:r>
            <w:r>
              <w:rPr>
                <w:rFonts w:hint="eastAsia" w:ascii="仿宋_GB2312" w:hAnsi="Yu Gothic UI Semibold" w:eastAsia="仿宋_GB2312" w:cs="Yu Gothic UI Semibold"/>
                <w:color w:val="000000"/>
                <w:kern w:val="0"/>
                <w:sz w:val="24"/>
                <w:szCs w:val="24"/>
              </w:rPr>
              <w:t>数</w:t>
            </w:r>
          </w:p>
        </w:tc>
        <w:tc>
          <w:tcPr>
            <w:tcW w:w="1843" w:type="dxa"/>
            <w:vMerge w:val="restart"/>
            <w:tcBorders>
              <w:top w:val="nil"/>
              <w:left w:val="nil"/>
              <w:right w:val="single" w:color="auto" w:sz="4" w:space="0"/>
            </w:tcBorders>
            <w:vAlign w:val="center"/>
          </w:tcPr>
          <w:p>
            <w:pPr>
              <w:widowControl/>
              <w:jc w:val="left"/>
              <w:rPr>
                <w:rFonts w:ascii="仿宋_GB2312" w:hAnsi="Yu Gothic UI Semibold" w:eastAsia="仿宋_GB2312" w:cs="宋体"/>
                <w:color w:val="000000"/>
                <w:kern w:val="0"/>
                <w:sz w:val="24"/>
                <w:szCs w:val="24"/>
              </w:rPr>
            </w:pPr>
            <w:r>
              <w:rPr>
                <w:rFonts w:hint="eastAsia" w:ascii="仿宋_GB2312" w:hAnsi="Yu Gothic UI Semibold" w:eastAsia="仿宋_GB2312" w:cs="宋体"/>
                <w:b/>
                <w:color w:val="000000"/>
                <w:kern w:val="0"/>
                <w:sz w:val="24"/>
                <w:szCs w:val="24"/>
              </w:rPr>
              <w:t>就</w:t>
            </w:r>
            <w:r>
              <w:rPr>
                <w:rFonts w:hint="eastAsia" w:ascii="仿宋_GB2312" w:hAnsi="微软雅黑" w:eastAsia="仿宋_GB2312" w:cs="微软雅黑"/>
                <w:b/>
                <w:color w:val="000000"/>
                <w:kern w:val="0"/>
                <w:sz w:val="24"/>
                <w:szCs w:val="24"/>
              </w:rPr>
              <w:t>业</w:t>
            </w:r>
            <w:r>
              <w:rPr>
                <w:rFonts w:hint="eastAsia" w:ascii="仿宋_GB2312" w:hAnsi="Yu Gothic UI Semibold" w:eastAsia="仿宋_GB2312" w:cs="Yu Gothic UI Semibold"/>
                <w:b/>
                <w:color w:val="000000"/>
                <w:kern w:val="0"/>
                <w:sz w:val="24"/>
                <w:szCs w:val="24"/>
              </w:rPr>
              <w:t>率</w:t>
            </w:r>
            <w:r>
              <w:rPr>
                <w:rFonts w:hint="eastAsia" w:ascii="仿宋_GB2312" w:hAnsi="Yu Gothic UI Semibold" w:eastAsia="仿宋_GB2312" w:cs="宋体"/>
                <w:color w:val="000000"/>
                <w:kern w:val="0"/>
                <w:sz w:val="24"/>
                <w:szCs w:val="24"/>
              </w:rPr>
              <w:t>=</w:t>
            </w:r>
            <w:r>
              <w:rPr>
                <w:rFonts w:hint="eastAsia" w:ascii="仿宋_GB2312" w:hAnsi="微软雅黑" w:eastAsia="仿宋_GB2312" w:cs="微软雅黑"/>
                <w:color w:val="000000"/>
                <w:kern w:val="0"/>
                <w:sz w:val="24"/>
                <w:szCs w:val="24"/>
              </w:rPr>
              <w:t>协议</w:t>
            </w:r>
            <w:r>
              <w:rPr>
                <w:rFonts w:hint="eastAsia" w:ascii="仿宋_GB2312" w:hAnsi="Yu Gothic UI Semibold" w:eastAsia="仿宋_GB2312" w:cs="Yu Gothic UI Semibold"/>
                <w:color w:val="000000"/>
                <w:kern w:val="0"/>
                <w:sz w:val="24"/>
                <w:szCs w:val="24"/>
              </w:rPr>
              <w:t>和合同就</w:t>
            </w:r>
            <w:r>
              <w:rPr>
                <w:rFonts w:hint="eastAsia" w:ascii="仿宋_GB2312" w:hAnsi="微软雅黑" w:eastAsia="仿宋_GB2312" w:cs="微软雅黑"/>
                <w:color w:val="000000"/>
                <w:kern w:val="0"/>
                <w:sz w:val="24"/>
                <w:szCs w:val="24"/>
              </w:rPr>
              <w:t>业</w:t>
            </w:r>
            <w:r>
              <w:rPr>
                <w:rFonts w:hint="eastAsia" w:ascii="仿宋_GB2312" w:hAnsi="Yu Gothic UI Semibold" w:eastAsia="仿宋_GB2312" w:cs="宋体"/>
                <w:color w:val="000000"/>
                <w:kern w:val="0"/>
                <w:sz w:val="24"/>
                <w:szCs w:val="24"/>
              </w:rPr>
              <w:t>率+其他形式就</w:t>
            </w:r>
            <w:r>
              <w:rPr>
                <w:rFonts w:hint="eastAsia" w:ascii="仿宋_GB2312" w:hAnsi="微软雅黑" w:eastAsia="仿宋_GB2312" w:cs="微软雅黑"/>
                <w:color w:val="000000"/>
                <w:kern w:val="0"/>
                <w:sz w:val="24"/>
                <w:szCs w:val="24"/>
              </w:rPr>
              <w:t>业</w:t>
            </w:r>
            <w:r>
              <w:rPr>
                <w:rFonts w:hint="eastAsia" w:ascii="仿宋_GB2312" w:hAnsi="Yu Gothic UI Semibold" w:eastAsia="仿宋_GB2312" w:cs="宋体"/>
                <w:color w:val="000000"/>
                <w:kern w:val="0"/>
                <w:sz w:val="24"/>
                <w:szCs w:val="24"/>
              </w:rPr>
              <w:t>率+升学率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24" w:hRule="atLeast"/>
        </w:trPr>
        <w:tc>
          <w:tcPr>
            <w:tcW w:w="1417"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Yu Gothic UI Semibold" w:eastAsia="仿宋_GB2312" w:cs="宋体"/>
                <w:color w:val="000000"/>
                <w:kern w:val="0"/>
                <w:sz w:val="24"/>
                <w:szCs w:val="24"/>
              </w:rPr>
            </w:pPr>
          </w:p>
        </w:tc>
        <w:tc>
          <w:tcPr>
            <w:tcW w:w="212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其他形式就</w:t>
            </w:r>
            <w:r>
              <w:rPr>
                <w:rFonts w:hint="eastAsia" w:ascii="仿宋_GB2312" w:hAnsi="微软雅黑" w:eastAsia="仿宋_GB2312" w:cs="微软雅黑"/>
                <w:color w:val="000000"/>
                <w:kern w:val="0"/>
                <w:sz w:val="24"/>
                <w:szCs w:val="24"/>
              </w:rPr>
              <w:t>业</w:t>
            </w:r>
          </w:p>
        </w:tc>
        <w:tc>
          <w:tcPr>
            <w:tcW w:w="4536" w:type="dxa"/>
            <w:tcBorders>
              <w:top w:val="nil"/>
              <w:left w:val="nil"/>
              <w:bottom w:val="single" w:color="auto" w:sz="4" w:space="0"/>
              <w:right w:val="single" w:color="auto" w:sz="4" w:space="0"/>
            </w:tcBorders>
            <w:vAlign w:val="center"/>
          </w:tcPr>
          <w:p>
            <w:pPr>
              <w:widowControl/>
              <w:jc w:val="left"/>
              <w:rPr>
                <w:rFonts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12其他</w:t>
            </w:r>
            <w:r>
              <w:rPr>
                <w:rFonts w:hint="eastAsia" w:ascii="仿宋_GB2312" w:hAnsi="微软雅黑" w:eastAsia="仿宋_GB2312" w:cs="微软雅黑"/>
                <w:color w:val="000000"/>
                <w:kern w:val="0"/>
                <w:sz w:val="24"/>
                <w:szCs w:val="24"/>
              </w:rPr>
              <w:t>录</w:t>
            </w:r>
            <w:r>
              <w:rPr>
                <w:rFonts w:hint="eastAsia" w:ascii="仿宋_GB2312" w:hAnsi="Yu Gothic UI Semibold" w:eastAsia="仿宋_GB2312" w:cs="Yu Gothic UI Semibold"/>
                <w:color w:val="000000"/>
                <w:kern w:val="0"/>
                <w:sz w:val="24"/>
                <w:szCs w:val="24"/>
              </w:rPr>
              <w:t>用形式就</w:t>
            </w:r>
            <w:r>
              <w:rPr>
                <w:rFonts w:hint="eastAsia" w:ascii="仿宋_GB2312" w:hAnsi="微软雅黑" w:eastAsia="仿宋_GB2312" w:cs="微软雅黑"/>
                <w:color w:val="000000"/>
                <w:kern w:val="0"/>
                <w:sz w:val="24"/>
                <w:szCs w:val="24"/>
              </w:rPr>
              <w:t>业</w:t>
            </w:r>
            <w:r>
              <w:rPr>
                <w:rFonts w:hint="eastAsia" w:ascii="仿宋_GB2312" w:hAnsi="Yu Gothic UI Semibold" w:eastAsia="仿宋_GB2312" w:cs="Yu Gothic UI Semibold"/>
                <w:color w:val="000000"/>
                <w:kern w:val="0"/>
                <w:sz w:val="24"/>
                <w:szCs w:val="24"/>
              </w:rPr>
              <w:t>、</w:t>
            </w:r>
            <w:r>
              <w:rPr>
                <w:rFonts w:hint="eastAsia" w:ascii="仿宋_GB2312" w:hAnsi="Yu Gothic UI Semibold" w:eastAsia="仿宋_GB2312" w:cs="宋体"/>
                <w:color w:val="000000"/>
                <w:kern w:val="0"/>
                <w:sz w:val="24"/>
                <w:szCs w:val="24"/>
              </w:rPr>
              <w:t>75自主</w:t>
            </w:r>
            <w:r>
              <w:rPr>
                <w:rFonts w:hint="eastAsia" w:ascii="仿宋_GB2312" w:hAnsi="微软雅黑" w:eastAsia="仿宋_GB2312" w:cs="微软雅黑"/>
                <w:color w:val="000000"/>
                <w:kern w:val="0"/>
                <w:sz w:val="24"/>
                <w:szCs w:val="24"/>
              </w:rPr>
              <w:t>创业</w:t>
            </w:r>
            <w:r>
              <w:rPr>
                <w:rFonts w:hint="eastAsia" w:ascii="仿宋_GB2312" w:hAnsi="Yu Gothic UI Semibold" w:eastAsia="仿宋_GB2312" w:cs="Yu Gothic UI Semibold"/>
                <w:color w:val="000000"/>
                <w:kern w:val="0"/>
                <w:sz w:val="24"/>
                <w:szCs w:val="24"/>
              </w:rPr>
              <w:t>、</w:t>
            </w:r>
            <w:r>
              <w:rPr>
                <w:rFonts w:hint="eastAsia" w:ascii="仿宋_GB2312" w:hAnsi="Yu Gothic UI Semibold" w:eastAsia="仿宋_GB2312" w:cs="宋体"/>
                <w:color w:val="000000"/>
                <w:kern w:val="0"/>
                <w:sz w:val="24"/>
                <w:szCs w:val="24"/>
              </w:rPr>
              <w:t>76自由</w:t>
            </w:r>
            <w:r>
              <w:rPr>
                <w:rFonts w:hint="eastAsia" w:ascii="仿宋_GB2312" w:hAnsi="微软雅黑" w:eastAsia="仿宋_GB2312" w:cs="微软雅黑"/>
                <w:color w:val="000000"/>
                <w:kern w:val="0"/>
                <w:sz w:val="24"/>
                <w:szCs w:val="24"/>
              </w:rPr>
              <w:t>职业</w:t>
            </w:r>
          </w:p>
        </w:tc>
        <w:tc>
          <w:tcPr>
            <w:tcW w:w="2976" w:type="dxa"/>
            <w:tcBorders>
              <w:top w:val="nil"/>
              <w:left w:val="nil"/>
              <w:bottom w:val="single" w:color="auto" w:sz="4" w:space="0"/>
              <w:right w:val="single" w:color="auto" w:sz="4" w:space="0"/>
            </w:tcBorders>
            <w:vAlign w:val="top"/>
          </w:tcPr>
          <w:p>
            <w:pPr>
              <w:widowControl/>
              <w:jc w:val="left"/>
              <w:rPr>
                <w:rFonts w:ascii="仿宋_GB2312" w:hAnsi="Yu Gothic UI Semibold" w:eastAsia="仿宋_GB2312" w:cs="宋体"/>
                <w:color w:val="000000"/>
                <w:kern w:val="0"/>
                <w:sz w:val="24"/>
                <w:szCs w:val="24"/>
              </w:rPr>
            </w:pPr>
            <w:r>
              <w:rPr>
                <w:rFonts w:hint="eastAsia" w:ascii="仿宋_GB2312" w:hAnsi="Yu Gothic UI Semibold" w:eastAsia="仿宋_GB2312" w:cs="宋体"/>
                <w:b/>
                <w:color w:val="000000"/>
                <w:kern w:val="0"/>
                <w:sz w:val="24"/>
                <w:szCs w:val="24"/>
              </w:rPr>
              <w:t>其他形式就</w:t>
            </w:r>
            <w:r>
              <w:rPr>
                <w:rFonts w:hint="eastAsia" w:ascii="仿宋_GB2312" w:hAnsi="微软雅黑" w:eastAsia="仿宋_GB2312" w:cs="微软雅黑"/>
                <w:b/>
                <w:color w:val="000000"/>
                <w:kern w:val="0"/>
                <w:sz w:val="24"/>
                <w:szCs w:val="24"/>
              </w:rPr>
              <w:t>业</w:t>
            </w:r>
            <w:r>
              <w:rPr>
                <w:rFonts w:hint="eastAsia" w:ascii="仿宋_GB2312" w:hAnsi="Yu Gothic UI Semibold" w:eastAsia="仿宋_GB2312" w:cs="Yu Gothic UI Semibold"/>
                <w:b/>
                <w:color w:val="000000"/>
                <w:kern w:val="0"/>
                <w:sz w:val="24"/>
                <w:szCs w:val="24"/>
              </w:rPr>
              <w:t>率</w:t>
            </w:r>
            <w:r>
              <w:rPr>
                <w:rFonts w:hint="eastAsia" w:ascii="仿宋_GB2312" w:hAnsi="Yu Gothic UI Semibold" w:eastAsia="仿宋_GB2312" w:cs="宋体"/>
                <w:color w:val="000000"/>
                <w:kern w:val="0"/>
                <w:sz w:val="24"/>
                <w:szCs w:val="24"/>
              </w:rPr>
              <w:t>=其它形式就</w:t>
            </w:r>
            <w:r>
              <w:rPr>
                <w:rFonts w:hint="eastAsia" w:ascii="仿宋_GB2312" w:hAnsi="微软雅黑" w:eastAsia="仿宋_GB2312" w:cs="微软雅黑"/>
                <w:color w:val="000000"/>
                <w:kern w:val="0"/>
                <w:sz w:val="24"/>
                <w:szCs w:val="24"/>
              </w:rPr>
              <w:t>业</w:t>
            </w:r>
            <w:r>
              <w:rPr>
                <w:rFonts w:hint="eastAsia" w:ascii="仿宋_GB2312" w:hAnsi="Yu Gothic UI Semibold" w:eastAsia="仿宋_GB2312" w:cs="宋体"/>
                <w:color w:val="000000"/>
                <w:kern w:val="0"/>
                <w:sz w:val="24"/>
                <w:szCs w:val="24"/>
              </w:rPr>
              <w:t>数/</w:t>
            </w:r>
            <w:r>
              <w:rPr>
                <w:rFonts w:hint="eastAsia" w:ascii="仿宋_GB2312" w:hAnsi="微软雅黑" w:eastAsia="仿宋_GB2312" w:cs="微软雅黑"/>
                <w:color w:val="000000"/>
                <w:kern w:val="0"/>
                <w:sz w:val="24"/>
                <w:szCs w:val="24"/>
              </w:rPr>
              <w:t>毕业</w:t>
            </w:r>
            <w:r>
              <w:rPr>
                <w:rFonts w:hint="eastAsia" w:ascii="仿宋_GB2312" w:hAnsi="Yu Gothic UI Semibold" w:eastAsia="仿宋_GB2312" w:cs="Yu Gothic UI Semibold"/>
                <w:color w:val="000000"/>
                <w:kern w:val="0"/>
                <w:sz w:val="24"/>
                <w:szCs w:val="24"/>
              </w:rPr>
              <w:t>生</w:t>
            </w:r>
            <w:r>
              <w:rPr>
                <w:rFonts w:hint="eastAsia" w:ascii="仿宋_GB2312" w:hAnsi="微软雅黑" w:eastAsia="仿宋_GB2312" w:cs="微软雅黑"/>
                <w:color w:val="000000"/>
                <w:kern w:val="0"/>
                <w:sz w:val="24"/>
                <w:szCs w:val="24"/>
              </w:rPr>
              <w:t>总</w:t>
            </w:r>
            <w:r>
              <w:rPr>
                <w:rFonts w:hint="eastAsia" w:ascii="仿宋_GB2312" w:hAnsi="Yu Gothic UI Semibold" w:eastAsia="仿宋_GB2312" w:cs="Yu Gothic UI Semibold"/>
                <w:color w:val="000000"/>
                <w:kern w:val="0"/>
                <w:sz w:val="24"/>
                <w:szCs w:val="24"/>
              </w:rPr>
              <w:t>数</w:t>
            </w:r>
          </w:p>
        </w:tc>
        <w:tc>
          <w:tcPr>
            <w:tcW w:w="1843" w:type="dxa"/>
            <w:vMerge w:val="continue"/>
            <w:tcBorders>
              <w:left w:val="nil"/>
              <w:right w:val="single" w:color="auto" w:sz="4" w:space="0"/>
            </w:tcBorders>
            <w:vAlign w:val="top"/>
          </w:tcPr>
          <w:p>
            <w:pPr>
              <w:widowControl/>
              <w:jc w:val="left"/>
              <w:rPr>
                <w:rFonts w:ascii="仿宋_GB2312" w:hAnsi="Yu Gothic UI Semibold" w:eastAsia="仿宋_GB2312" w:cs="宋体"/>
                <w:color w:val="000000"/>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41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升 学</w:t>
            </w:r>
          </w:p>
        </w:tc>
        <w:tc>
          <w:tcPr>
            <w:tcW w:w="212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升学</w:t>
            </w:r>
          </w:p>
        </w:tc>
        <w:tc>
          <w:tcPr>
            <w:tcW w:w="4536" w:type="dxa"/>
            <w:tcBorders>
              <w:top w:val="nil"/>
              <w:left w:val="nil"/>
              <w:bottom w:val="single" w:color="auto" w:sz="4" w:space="0"/>
              <w:right w:val="single" w:color="auto" w:sz="4" w:space="0"/>
            </w:tcBorders>
            <w:vAlign w:val="center"/>
          </w:tcPr>
          <w:p>
            <w:pPr>
              <w:widowControl/>
              <w:jc w:val="left"/>
              <w:rPr>
                <w:rFonts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80升学、85出国、出境</w:t>
            </w:r>
          </w:p>
        </w:tc>
        <w:tc>
          <w:tcPr>
            <w:tcW w:w="2976" w:type="dxa"/>
            <w:tcBorders>
              <w:top w:val="nil"/>
              <w:left w:val="nil"/>
              <w:bottom w:val="single" w:color="auto" w:sz="4" w:space="0"/>
              <w:right w:val="single" w:color="auto" w:sz="4" w:space="0"/>
            </w:tcBorders>
            <w:vAlign w:val="top"/>
          </w:tcPr>
          <w:p>
            <w:pPr>
              <w:widowControl/>
              <w:jc w:val="left"/>
              <w:rPr>
                <w:rFonts w:ascii="仿宋_GB2312" w:hAnsi="Yu Gothic UI Semibold" w:eastAsia="仿宋_GB2312" w:cs="宋体"/>
                <w:color w:val="000000"/>
                <w:kern w:val="0"/>
                <w:sz w:val="24"/>
                <w:szCs w:val="24"/>
              </w:rPr>
            </w:pPr>
            <w:r>
              <w:rPr>
                <w:rFonts w:hint="eastAsia" w:ascii="仿宋_GB2312" w:hAnsi="Yu Gothic UI Semibold" w:eastAsia="仿宋_GB2312" w:cs="宋体"/>
                <w:b/>
                <w:color w:val="000000"/>
                <w:kern w:val="0"/>
                <w:sz w:val="24"/>
                <w:szCs w:val="24"/>
              </w:rPr>
              <w:t>升学率</w:t>
            </w:r>
            <w:r>
              <w:rPr>
                <w:rFonts w:hint="eastAsia" w:ascii="仿宋_GB2312" w:hAnsi="Yu Gothic UI Semibold" w:eastAsia="仿宋_GB2312" w:cs="宋体"/>
                <w:color w:val="000000"/>
                <w:kern w:val="0"/>
                <w:sz w:val="24"/>
                <w:szCs w:val="24"/>
              </w:rPr>
              <w:t>=升学数/</w:t>
            </w:r>
            <w:r>
              <w:rPr>
                <w:rFonts w:hint="eastAsia" w:ascii="仿宋_GB2312" w:hAnsi="微软雅黑" w:eastAsia="仿宋_GB2312" w:cs="微软雅黑"/>
                <w:color w:val="000000"/>
                <w:kern w:val="0"/>
                <w:sz w:val="24"/>
                <w:szCs w:val="24"/>
              </w:rPr>
              <w:t>毕业</w:t>
            </w:r>
            <w:r>
              <w:rPr>
                <w:rFonts w:hint="eastAsia" w:ascii="仿宋_GB2312" w:hAnsi="Yu Gothic UI Semibold" w:eastAsia="仿宋_GB2312" w:cs="Yu Gothic UI Semibold"/>
                <w:color w:val="000000"/>
                <w:kern w:val="0"/>
                <w:sz w:val="24"/>
                <w:szCs w:val="24"/>
              </w:rPr>
              <w:t>生</w:t>
            </w:r>
            <w:r>
              <w:rPr>
                <w:rFonts w:hint="eastAsia" w:ascii="仿宋_GB2312" w:hAnsi="微软雅黑" w:eastAsia="仿宋_GB2312" w:cs="微软雅黑"/>
                <w:color w:val="000000"/>
                <w:kern w:val="0"/>
                <w:sz w:val="24"/>
                <w:szCs w:val="24"/>
              </w:rPr>
              <w:t>总</w:t>
            </w:r>
            <w:r>
              <w:rPr>
                <w:rFonts w:hint="eastAsia" w:ascii="仿宋_GB2312" w:hAnsi="Yu Gothic UI Semibold" w:eastAsia="仿宋_GB2312" w:cs="Yu Gothic UI Semibold"/>
                <w:color w:val="000000"/>
                <w:kern w:val="0"/>
                <w:sz w:val="24"/>
                <w:szCs w:val="24"/>
              </w:rPr>
              <w:t>数</w:t>
            </w:r>
          </w:p>
        </w:tc>
        <w:tc>
          <w:tcPr>
            <w:tcW w:w="1843" w:type="dxa"/>
            <w:vMerge w:val="continue"/>
            <w:tcBorders>
              <w:left w:val="nil"/>
              <w:bottom w:val="single" w:color="auto" w:sz="4" w:space="0"/>
              <w:right w:val="single" w:color="auto" w:sz="4" w:space="0"/>
            </w:tcBorders>
            <w:vAlign w:val="top"/>
          </w:tcPr>
          <w:p>
            <w:pPr>
              <w:widowControl/>
              <w:jc w:val="left"/>
              <w:rPr>
                <w:rFonts w:ascii="仿宋_GB2312" w:hAnsi="Yu Gothic UI Semibold" w:eastAsia="仿宋_GB2312" w:cs="宋体"/>
                <w:color w:val="000000"/>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417" w:type="dxa"/>
            <w:vMerge w:val="restart"/>
            <w:tcBorders>
              <w:top w:val="nil"/>
              <w:left w:val="single" w:color="auto" w:sz="4" w:space="0"/>
              <w:bottom w:val="single" w:color="auto" w:sz="4" w:space="0"/>
              <w:right w:val="single" w:color="auto" w:sz="4" w:space="0"/>
            </w:tcBorders>
            <w:vAlign w:val="center"/>
          </w:tcPr>
          <w:p>
            <w:pPr>
              <w:widowControl/>
              <w:jc w:val="center"/>
              <w:rPr>
                <w:rFonts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未就</w:t>
            </w:r>
            <w:r>
              <w:rPr>
                <w:rFonts w:hint="eastAsia" w:ascii="仿宋_GB2312" w:hAnsi="微软雅黑" w:eastAsia="仿宋_GB2312" w:cs="微软雅黑"/>
                <w:color w:val="000000"/>
                <w:kern w:val="0"/>
                <w:sz w:val="24"/>
                <w:szCs w:val="24"/>
              </w:rPr>
              <w:t>业</w:t>
            </w:r>
          </w:p>
        </w:tc>
        <w:tc>
          <w:tcPr>
            <w:tcW w:w="2127" w:type="dxa"/>
            <w:tcBorders>
              <w:top w:val="nil"/>
              <w:left w:val="nil"/>
              <w:bottom w:val="single" w:color="auto" w:sz="4" w:space="0"/>
              <w:right w:val="single" w:color="auto" w:sz="4" w:space="0"/>
            </w:tcBorders>
            <w:vAlign w:val="center"/>
          </w:tcPr>
          <w:p>
            <w:pPr>
              <w:widowControl/>
              <w:jc w:val="center"/>
              <w:rPr>
                <w:rFonts w:ascii="仿宋_GB2312" w:hAnsi="Yu Gothic UI Semibold" w:eastAsia="仿宋_GB2312" w:cs="宋体"/>
                <w:color w:val="000000"/>
                <w:kern w:val="0"/>
                <w:sz w:val="24"/>
                <w:szCs w:val="24"/>
              </w:rPr>
            </w:pPr>
            <w:r>
              <w:rPr>
                <w:rFonts w:hint="eastAsia" w:ascii="仿宋_GB2312" w:hAnsi="微软雅黑" w:eastAsia="仿宋_GB2312" w:cs="微软雅黑"/>
                <w:color w:val="000000"/>
                <w:kern w:val="0"/>
                <w:sz w:val="24"/>
                <w:szCs w:val="24"/>
              </w:rPr>
              <w:t>暂</w:t>
            </w:r>
            <w:r>
              <w:rPr>
                <w:rFonts w:hint="eastAsia" w:ascii="仿宋_GB2312" w:hAnsi="Yu Gothic UI Semibold" w:eastAsia="仿宋_GB2312" w:cs="Yu Gothic UI Semibold"/>
                <w:color w:val="000000"/>
                <w:kern w:val="0"/>
                <w:sz w:val="24"/>
                <w:szCs w:val="24"/>
              </w:rPr>
              <w:t>不就</w:t>
            </w:r>
            <w:r>
              <w:rPr>
                <w:rFonts w:hint="eastAsia" w:ascii="仿宋_GB2312" w:hAnsi="微软雅黑" w:eastAsia="仿宋_GB2312" w:cs="微软雅黑"/>
                <w:color w:val="000000"/>
                <w:kern w:val="0"/>
                <w:sz w:val="24"/>
                <w:szCs w:val="24"/>
              </w:rPr>
              <w:t>业</w:t>
            </w:r>
          </w:p>
        </w:tc>
        <w:tc>
          <w:tcPr>
            <w:tcW w:w="4536" w:type="dxa"/>
            <w:tcBorders>
              <w:top w:val="nil"/>
              <w:left w:val="nil"/>
              <w:bottom w:val="single" w:color="auto" w:sz="4" w:space="0"/>
              <w:right w:val="single" w:color="auto" w:sz="4" w:space="0"/>
            </w:tcBorders>
            <w:vAlign w:val="center"/>
          </w:tcPr>
          <w:p>
            <w:pPr>
              <w:widowControl/>
              <w:jc w:val="left"/>
              <w:rPr>
                <w:rFonts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71不就</w:t>
            </w:r>
            <w:r>
              <w:rPr>
                <w:rFonts w:hint="eastAsia" w:ascii="仿宋_GB2312" w:hAnsi="微软雅黑" w:eastAsia="仿宋_GB2312" w:cs="微软雅黑"/>
                <w:color w:val="000000"/>
                <w:kern w:val="0"/>
                <w:sz w:val="24"/>
                <w:szCs w:val="24"/>
              </w:rPr>
              <w:t>业拟</w:t>
            </w:r>
            <w:r>
              <w:rPr>
                <w:rFonts w:hint="eastAsia" w:ascii="仿宋_GB2312" w:hAnsi="Yu Gothic UI Semibold" w:eastAsia="仿宋_GB2312" w:cs="Yu Gothic UI Semibold"/>
                <w:color w:val="000000"/>
                <w:kern w:val="0"/>
                <w:sz w:val="24"/>
                <w:szCs w:val="24"/>
              </w:rPr>
              <w:t>升学、</w:t>
            </w:r>
            <w:r>
              <w:rPr>
                <w:rFonts w:hint="eastAsia" w:ascii="仿宋_GB2312" w:hAnsi="Yu Gothic UI Semibold" w:eastAsia="仿宋_GB2312" w:cs="宋体"/>
                <w:color w:val="000000"/>
                <w:kern w:val="0"/>
                <w:sz w:val="24"/>
                <w:szCs w:val="24"/>
              </w:rPr>
              <w:t>72其他</w:t>
            </w:r>
            <w:r>
              <w:rPr>
                <w:rFonts w:hint="eastAsia" w:ascii="仿宋_GB2312" w:hAnsi="微软雅黑" w:eastAsia="仿宋_GB2312" w:cs="微软雅黑"/>
                <w:color w:val="000000"/>
                <w:kern w:val="0"/>
                <w:sz w:val="24"/>
                <w:szCs w:val="24"/>
              </w:rPr>
              <w:t>暂</w:t>
            </w:r>
            <w:r>
              <w:rPr>
                <w:rFonts w:hint="eastAsia" w:ascii="仿宋_GB2312" w:hAnsi="Yu Gothic UI Semibold" w:eastAsia="仿宋_GB2312" w:cs="Yu Gothic UI Semibold"/>
                <w:color w:val="000000"/>
                <w:kern w:val="0"/>
                <w:sz w:val="24"/>
                <w:szCs w:val="24"/>
              </w:rPr>
              <w:t>不就</w:t>
            </w:r>
            <w:r>
              <w:rPr>
                <w:rFonts w:hint="eastAsia" w:ascii="仿宋_GB2312" w:hAnsi="微软雅黑" w:eastAsia="仿宋_GB2312" w:cs="微软雅黑"/>
                <w:color w:val="000000"/>
                <w:kern w:val="0"/>
                <w:sz w:val="24"/>
                <w:szCs w:val="24"/>
              </w:rPr>
              <w:t>业</w:t>
            </w:r>
          </w:p>
        </w:tc>
        <w:tc>
          <w:tcPr>
            <w:tcW w:w="2976" w:type="dxa"/>
            <w:tcBorders>
              <w:top w:val="nil"/>
              <w:left w:val="nil"/>
              <w:bottom w:val="single" w:color="auto" w:sz="4" w:space="0"/>
              <w:right w:val="single" w:color="auto" w:sz="4" w:space="0"/>
            </w:tcBorders>
            <w:vAlign w:val="top"/>
          </w:tcPr>
          <w:p>
            <w:pPr>
              <w:widowControl/>
              <w:jc w:val="left"/>
              <w:rPr>
                <w:rFonts w:ascii="仿宋_GB2312" w:hAnsi="Yu Gothic UI Semibold" w:eastAsia="仿宋_GB2312" w:cs="宋体"/>
                <w:color w:val="000000"/>
                <w:kern w:val="0"/>
                <w:sz w:val="24"/>
                <w:szCs w:val="24"/>
              </w:rPr>
            </w:pPr>
            <w:r>
              <w:rPr>
                <w:rFonts w:hint="eastAsia" w:ascii="仿宋_GB2312" w:hAnsi="微软雅黑" w:eastAsia="仿宋_GB2312" w:cs="微软雅黑"/>
                <w:b/>
                <w:color w:val="000000"/>
                <w:kern w:val="0"/>
                <w:sz w:val="24"/>
                <w:szCs w:val="24"/>
              </w:rPr>
              <w:t>暂</w:t>
            </w:r>
            <w:r>
              <w:rPr>
                <w:rFonts w:hint="eastAsia" w:ascii="仿宋_GB2312" w:hAnsi="Yu Gothic UI Semibold" w:eastAsia="仿宋_GB2312" w:cs="Yu Gothic UI Semibold"/>
                <w:b/>
                <w:color w:val="000000"/>
                <w:kern w:val="0"/>
                <w:sz w:val="24"/>
                <w:szCs w:val="24"/>
              </w:rPr>
              <w:t>不就</w:t>
            </w:r>
            <w:r>
              <w:rPr>
                <w:rFonts w:hint="eastAsia" w:ascii="仿宋_GB2312" w:hAnsi="微软雅黑" w:eastAsia="仿宋_GB2312" w:cs="微软雅黑"/>
                <w:b/>
                <w:color w:val="000000"/>
                <w:kern w:val="0"/>
                <w:sz w:val="24"/>
                <w:szCs w:val="24"/>
              </w:rPr>
              <w:t>业</w:t>
            </w:r>
            <w:r>
              <w:rPr>
                <w:rFonts w:hint="eastAsia" w:ascii="仿宋_GB2312" w:hAnsi="Yu Gothic UI Semibold" w:eastAsia="仿宋_GB2312" w:cs="Yu Gothic UI Semibold"/>
                <w:b/>
                <w:color w:val="000000"/>
                <w:kern w:val="0"/>
                <w:sz w:val="24"/>
                <w:szCs w:val="24"/>
              </w:rPr>
              <w:t>率</w:t>
            </w:r>
            <w:r>
              <w:rPr>
                <w:rFonts w:hint="eastAsia" w:ascii="仿宋_GB2312" w:hAnsi="Yu Gothic UI Semibold" w:eastAsia="仿宋_GB2312" w:cs="宋体"/>
                <w:b/>
                <w:color w:val="000000"/>
                <w:kern w:val="0"/>
                <w:sz w:val="24"/>
                <w:szCs w:val="24"/>
              </w:rPr>
              <w:t>=</w:t>
            </w:r>
            <w:r>
              <w:rPr>
                <w:rFonts w:hint="eastAsia" w:ascii="仿宋_GB2312" w:hAnsi="微软雅黑" w:eastAsia="仿宋_GB2312" w:cs="微软雅黑"/>
                <w:color w:val="000000"/>
                <w:kern w:val="0"/>
                <w:sz w:val="24"/>
                <w:szCs w:val="24"/>
              </w:rPr>
              <w:t>暂</w:t>
            </w:r>
            <w:r>
              <w:rPr>
                <w:rFonts w:hint="eastAsia" w:ascii="仿宋_GB2312" w:hAnsi="Yu Gothic UI Semibold" w:eastAsia="仿宋_GB2312" w:cs="Yu Gothic UI Semibold"/>
                <w:color w:val="000000"/>
                <w:kern w:val="0"/>
                <w:sz w:val="24"/>
                <w:szCs w:val="24"/>
              </w:rPr>
              <w:t>不就</w:t>
            </w:r>
            <w:r>
              <w:rPr>
                <w:rFonts w:hint="eastAsia" w:ascii="仿宋_GB2312" w:hAnsi="微软雅黑" w:eastAsia="仿宋_GB2312" w:cs="微软雅黑"/>
                <w:color w:val="000000"/>
                <w:kern w:val="0"/>
                <w:sz w:val="24"/>
                <w:szCs w:val="24"/>
              </w:rPr>
              <w:t>业</w:t>
            </w:r>
            <w:r>
              <w:rPr>
                <w:rFonts w:hint="eastAsia" w:ascii="仿宋_GB2312" w:hAnsi="Yu Gothic UI Semibold" w:eastAsia="仿宋_GB2312" w:cs="Yu Gothic UI Semibold"/>
                <w:color w:val="000000"/>
                <w:kern w:val="0"/>
                <w:sz w:val="24"/>
                <w:szCs w:val="24"/>
              </w:rPr>
              <w:t>数</w:t>
            </w:r>
            <w:r>
              <w:rPr>
                <w:rFonts w:hint="eastAsia" w:ascii="仿宋_GB2312" w:hAnsi="Yu Gothic UI Semibold" w:eastAsia="仿宋_GB2312" w:cs="宋体"/>
                <w:color w:val="000000"/>
                <w:kern w:val="0"/>
                <w:sz w:val="24"/>
                <w:szCs w:val="24"/>
              </w:rPr>
              <w:t>/</w:t>
            </w:r>
            <w:r>
              <w:rPr>
                <w:rFonts w:hint="eastAsia" w:ascii="仿宋_GB2312" w:hAnsi="微软雅黑" w:eastAsia="仿宋_GB2312" w:cs="微软雅黑"/>
                <w:color w:val="000000"/>
                <w:kern w:val="0"/>
                <w:sz w:val="24"/>
                <w:szCs w:val="24"/>
              </w:rPr>
              <w:t>毕业</w:t>
            </w:r>
            <w:r>
              <w:rPr>
                <w:rFonts w:hint="eastAsia" w:ascii="仿宋_GB2312" w:hAnsi="Yu Gothic UI Semibold" w:eastAsia="仿宋_GB2312" w:cs="Yu Gothic UI Semibold"/>
                <w:color w:val="000000"/>
                <w:kern w:val="0"/>
                <w:sz w:val="24"/>
                <w:szCs w:val="24"/>
              </w:rPr>
              <w:t>生</w:t>
            </w:r>
            <w:r>
              <w:rPr>
                <w:rFonts w:hint="eastAsia" w:ascii="仿宋_GB2312" w:hAnsi="微软雅黑" w:eastAsia="仿宋_GB2312" w:cs="微软雅黑"/>
                <w:color w:val="000000"/>
                <w:kern w:val="0"/>
                <w:sz w:val="24"/>
                <w:szCs w:val="24"/>
              </w:rPr>
              <w:t>总</w:t>
            </w:r>
            <w:r>
              <w:rPr>
                <w:rFonts w:hint="eastAsia" w:ascii="仿宋_GB2312" w:hAnsi="Yu Gothic UI Semibold" w:eastAsia="仿宋_GB2312" w:cs="Yu Gothic UI Semibold"/>
                <w:color w:val="000000"/>
                <w:kern w:val="0"/>
                <w:sz w:val="24"/>
                <w:szCs w:val="24"/>
              </w:rPr>
              <w:t>数</w:t>
            </w:r>
          </w:p>
        </w:tc>
        <w:tc>
          <w:tcPr>
            <w:tcW w:w="1843" w:type="dxa"/>
            <w:tcBorders>
              <w:top w:val="nil"/>
              <w:left w:val="nil"/>
              <w:bottom w:val="single" w:color="auto" w:sz="4" w:space="0"/>
              <w:right w:val="single" w:color="auto" w:sz="4" w:space="0"/>
            </w:tcBorders>
            <w:vAlign w:val="top"/>
          </w:tcPr>
          <w:p>
            <w:pPr>
              <w:widowControl/>
              <w:jc w:val="left"/>
              <w:rPr>
                <w:rFonts w:ascii="仿宋_GB2312" w:hAnsi="Yu Gothic UI Semibold" w:eastAsia="仿宋_GB2312" w:cs="宋体"/>
                <w:color w:val="000000"/>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417"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仿宋_GB2312" w:hAnsi="Yu Gothic UI Semibold" w:eastAsia="仿宋_GB2312" w:cs="宋体"/>
                <w:color w:val="000000"/>
                <w:kern w:val="0"/>
                <w:sz w:val="24"/>
                <w:szCs w:val="24"/>
              </w:rPr>
            </w:pPr>
          </w:p>
        </w:tc>
        <w:tc>
          <w:tcPr>
            <w:tcW w:w="2127" w:type="dxa"/>
            <w:tcBorders>
              <w:top w:val="nil"/>
              <w:left w:val="nil"/>
              <w:bottom w:val="single" w:color="auto" w:sz="4" w:space="0"/>
              <w:right w:val="single" w:color="auto" w:sz="4" w:space="0"/>
            </w:tcBorders>
            <w:vAlign w:val="center"/>
          </w:tcPr>
          <w:p>
            <w:pPr>
              <w:widowControl/>
              <w:jc w:val="center"/>
              <w:rPr>
                <w:rFonts w:hint="eastAsia"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待就</w:t>
            </w:r>
            <w:r>
              <w:rPr>
                <w:rFonts w:hint="eastAsia" w:ascii="仿宋_GB2312" w:hAnsi="微软雅黑" w:eastAsia="仿宋_GB2312" w:cs="微软雅黑"/>
                <w:color w:val="000000"/>
                <w:kern w:val="0"/>
                <w:sz w:val="24"/>
                <w:szCs w:val="24"/>
              </w:rPr>
              <w:t>业</w:t>
            </w:r>
          </w:p>
        </w:tc>
        <w:tc>
          <w:tcPr>
            <w:tcW w:w="4536" w:type="dxa"/>
            <w:tcBorders>
              <w:top w:val="nil"/>
              <w:left w:val="nil"/>
              <w:bottom w:val="single" w:color="auto" w:sz="4" w:space="0"/>
              <w:right w:val="single" w:color="auto" w:sz="4" w:space="0"/>
            </w:tcBorders>
            <w:vAlign w:val="center"/>
          </w:tcPr>
          <w:p>
            <w:pPr>
              <w:widowControl/>
              <w:jc w:val="left"/>
              <w:rPr>
                <w:rFonts w:hint="eastAsia" w:ascii="仿宋_GB2312" w:hAnsi="Yu Gothic UI Semibold" w:eastAsia="仿宋_GB2312" w:cs="宋体"/>
                <w:color w:val="000000"/>
                <w:kern w:val="0"/>
                <w:sz w:val="24"/>
                <w:szCs w:val="24"/>
              </w:rPr>
            </w:pPr>
            <w:r>
              <w:rPr>
                <w:rFonts w:hint="eastAsia" w:ascii="仿宋_GB2312" w:hAnsi="Yu Gothic UI Semibold" w:eastAsia="仿宋_GB2312" w:cs="宋体"/>
                <w:color w:val="000000"/>
                <w:kern w:val="0"/>
                <w:sz w:val="24"/>
                <w:szCs w:val="24"/>
              </w:rPr>
              <w:t>70待就</w:t>
            </w:r>
            <w:r>
              <w:rPr>
                <w:rFonts w:hint="eastAsia" w:ascii="仿宋_GB2312" w:hAnsi="微软雅黑" w:eastAsia="仿宋_GB2312" w:cs="微软雅黑"/>
                <w:color w:val="000000"/>
                <w:kern w:val="0"/>
                <w:sz w:val="24"/>
                <w:szCs w:val="24"/>
              </w:rPr>
              <w:t>业</w:t>
            </w:r>
          </w:p>
        </w:tc>
        <w:tc>
          <w:tcPr>
            <w:tcW w:w="2976" w:type="dxa"/>
            <w:tcBorders>
              <w:top w:val="nil"/>
              <w:left w:val="nil"/>
              <w:bottom w:val="single" w:color="auto" w:sz="4" w:space="0"/>
              <w:right w:val="single" w:color="auto" w:sz="4" w:space="0"/>
            </w:tcBorders>
            <w:vAlign w:val="top"/>
          </w:tcPr>
          <w:p>
            <w:pPr>
              <w:widowControl/>
              <w:jc w:val="left"/>
              <w:rPr>
                <w:rFonts w:hint="eastAsia" w:ascii="仿宋_GB2312" w:hAnsi="Yu Gothic UI Semibold" w:eastAsia="仿宋_GB2312" w:cs="宋体"/>
                <w:b/>
                <w:color w:val="000000"/>
                <w:kern w:val="0"/>
                <w:sz w:val="24"/>
                <w:szCs w:val="24"/>
              </w:rPr>
            </w:pPr>
            <w:r>
              <w:rPr>
                <w:rFonts w:hint="eastAsia" w:ascii="仿宋_GB2312" w:hAnsi="Yu Gothic UI Semibold" w:eastAsia="仿宋_GB2312" w:cs="宋体"/>
                <w:b/>
                <w:color w:val="000000"/>
                <w:kern w:val="0"/>
                <w:sz w:val="24"/>
                <w:szCs w:val="24"/>
              </w:rPr>
              <w:t>待就</w:t>
            </w:r>
            <w:r>
              <w:rPr>
                <w:rFonts w:hint="eastAsia" w:ascii="仿宋_GB2312" w:hAnsi="微软雅黑" w:eastAsia="仿宋_GB2312" w:cs="微软雅黑"/>
                <w:b/>
                <w:color w:val="000000"/>
                <w:kern w:val="0"/>
                <w:sz w:val="24"/>
                <w:szCs w:val="24"/>
              </w:rPr>
              <w:t>业</w:t>
            </w:r>
            <w:r>
              <w:rPr>
                <w:rFonts w:hint="eastAsia" w:ascii="仿宋_GB2312" w:hAnsi="Yu Gothic UI Semibold" w:eastAsia="仿宋_GB2312" w:cs="Yu Gothic UI Semibold"/>
                <w:b/>
                <w:color w:val="000000"/>
                <w:kern w:val="0"/>
                <w:sz w:val="24"/>
                <w:szCs w:val="24"/>
              </w:rPr>
              <w:t>率</w:t>
            </w:r>
            <w:r>
              <w:rPr>
                <w:rFonts w:hint="eastAsia" w:ascii="仿宋_GB2312" w:hAnsi="Yu Gothic UI Semibold" w:eastAsia="仿宋_GB2312" w:cs="宋体"/>
                <w:color w:val="000000"/>
                <w:kern w:val="0"/>
                <w:sz w:val="24"/>
                <w:szCs w:val="24"/>
              </w:rPr>
              <w:t>=待就</w:t>
            </w:r>
            <w:r>
              <w:rPr>
                <w:rFonts w:hint="eastAsia" w:ascii="仿宋_GB2312" w:hAnsi="微软雅黑" w:eastAsia="仿宋_GB2312" w:cs="微软雅黑"/>
                <w:color w:val="000000"/>
                <w:kern w:val="0"/>
                <w:sz w:val="24"/>
                <w:szCs w:val="24"/>
              </w:rPr>
              <w:t>业</w:t>
            </w:r>
            <w:r>
              <w:rPr>
                <w:rFonts w:hint="eastAsia" w:ascii="仿宋_GB2312" w:hAnsi="Yu Gothic UI Semibold" w:eastAsia="仿宋_GB2312" w:cs="Yu Gothic UI Semibold"/>
                <w:color w:val="000000"/>
                <w:kern w:val="0"/>
                <w:sz w:val="24"/>
                <w:szCs w:val="24"/>
              </w:rPr>
              <w:t>数</w:t>
            </w:r>
            <w:r>
              <w:rPr>
                <w:rFonts w:hint="eastAsia" w:ascii="仿宋_GB2312" w:hAnsi="Yu Gothic UI Semibold" w:eastAsia="仿宋_GB2312" w:cs="宋体"/>
                <w:color w:val="000000"/>
                <w:kern w:val="0"/>
                <w:sz w:val="24"/>
                <w:szCs w:val="24"/>
              </w:rPr>
              <w:t>/</w:t>
            </w:r>
            <w:r>
              <w:rPr>
                <w:rFonts w:hint="eastAsia" w:ascii="仿宋_GB2312" w:hAnsi="微软雅黑" w:eastAsia="仿宋_GB2312" w:cs="微软雅黑"/>
                <w:color w:val="000000"/>
                <w:kern w:val="0"/>
                <w:sz w:val="24"/>
                <w:szCs w:val="24"/>
              </w:rPr>
              <w:t>毕业</w:t>
            </w:r>
            <w:r>
              <w:rPr>
                <w:rFonts w:hint="eastAsia" w:ascii="仿宋_GB2312" w:hAnsi="Yu Gothic UI Semibold" w:eastAsia="仿宋_GB2312" w:cs="Yu Gothic UI Semibold"/>
                <w:color w:val="000000"/>
                <w:kern w:val="0"/>
                <w:sz w:val="24"/>
                <w:szCs w:val="24"/>
              </w:rPr>
              <w:t>生</w:t>
            </w:r>
            <w:r>
              <w:rPr>
                <w:rFonts w:hint="eastAsia" w:ascii="仿宋_GB2312" w:hAnsi="微软雅黑" w:eastAsia="仿宋_GB2312" w:cs="微软雅黑"/>
                <w:color w:val="000000"/>
                <w:kern w:val="0"/>
                <w:sz w:val="24"/>
                <w:szCs w:val="24"/>
              </w:rPr>
              <w:t>总</w:t>
            </w:r>
            <w:r>
              <w:rPr>
                <w:rFonts w:hint="eastAsia" w:ascii="仿宋_GB2312" w:hAnsi="Yu Gothic UI Semibold" w:eastAsia="仿宋_GB2312" w:cs="Yu Gothic UI Semibold"/>
                <w:color w:val="000000"/>
                <w:kern w:val="0"/>
                <w:sz w:val="24"/>
                <w:szCs w:val="24"/>
              </w:rPr>
              <w:t>数</w:t>
            </w:r>
          </w:p>
        </w:tc>
        <w:tc>
          <w:tcPr>
            <w:tcW w:w="1843" w:type="dxa"/>
            <w:tcBorders>
              <w:top w:val="nil"/>
              <w:left w:val="nil"/>
              <w:bottom w:val="single" w:color="auto" w:sz="4" w:space="0"/>
              <w:right w:val="single" w:color="auto" w:sz="4" w:space="0"/>
            </w:tcBorders>
            <w:vAlign w:val="top"/>
          </w:tcPr>
          <w:p>
            <w:pPr>
              <w:widowControl/>
              <w:jc w:val="left"/>
              <w:rPr>
                <w:rFonts w:ascii="仿宋_GB2312" w:hAnsi="Yu Gothic UI Semibold" w:eastAsia="仿宋_GB2312" w:cs="宋体"/>
                <w:color w:val="000000"/>
                <w:kern w:val="0"/>
                <w:sz w:val="24"/>
                <w:szCs w:val="24"/>
              </w:rPr>
            </w:pPr>
          </w:p>
        </w:tc>
      </w:tr>
    </w:tbl>
    <w:p>
      <w:pPr>
        <w:pStyle w:val="4"/>
        <w:ind w:firstLine="0" w:firstLineChars="0"/>
        <w:jc w:val="both"/>
      </w:pPr>
    </w:p>
    <w:bookmarkEnd w:id="1"/>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等线">
    <w:altName w:val="宋体"/>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1" w:usb1="080E0000" w:usb2="00000010" w:usb3="00000000" w:csb0="00040000" w:csb1="00000000"/>
  </w:font>
  <w:font w:name="Calibri">
    <w:panose1 w:val="020F0502020204030204"/>
    <w:charset w:val="00"/>
    <w:family w:val="auto"/>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Yu Gothic UI Semibold">
    <w:altName w:val="MS UI Gothic"/>
    <w:panose1 w:val="020B0700000000000000"/>
    <w:charset w:val="80"/>
    <w:family w:val="auto"/>
    <w:pitch w:val="default"/>
    <w:sig w:usb0="E00002FF" w:usb1="2AC7FDFF" w:usb2="00000016" w:usb3="00000000" w:csb0="0002009F" w:csb1="00000000"/>
  </w:font>
  <w:font w:name="微软雅黑">
    <w:panose1 w:val="020B0503020204020204"/>
    <w:charset w:val="86"/>
    <w:family w:val="auto"/>
    <w:pitch w:val="default"/>
    <w:sig w:usb0="80000287" w:usb1="280F3C52" w:usb2="00000016" w:usb3="00000000" w:csb0="0004001F"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60088939">
    <w:nsid w:val="51114F6B"/>
    <w:multiLevelType w:val="multilevel"/>
    <w:tmpl w:val="51114F6B"/>
    <w:lvl w:ilvl="0" w:tentative="1">
      <w:start w:val="1"/>
      <w:numFmt w:val="japaneseCounting"/>
      <w:lvlText w:val="（%1）"/>
      <w:lvlJc w:val="left"/>
      <w:pPr>
        <w:ind w:left="1498" w:hanging="855"/>
      </w:pPr>
      <w:rPr>
        <w:rFonts w:hint="default"/>
      </w:rPr>
    </w:lvl>
    <w:lvl w:ilvl="1" w:tentative="1">
      <w:start w:val="1"/>
      <w:numFmt w:val="lowerLetter"/>
      <w:lvlText w:val="%2)"/>
      <w:lvlJc w:val="left"/>
      <w:pPr>
        <w:ind w:left="1483" w:hanging="420"/>
      </w:pPr>
    </w:lvl>
    <w:lvl w:ilvl="2" w:tentative="1">
      <w:start w:val="1"/>
      <w:numFmt w:val="lowerRoman"/>
      <w:lvlText w:val="%3."/>
      <w:lvlJc w:val="right"/>
      <w:pPr>
        <w:ind w:left="1903" w:hanging="420"/>
      </w:pPr>
    </w:lvl>
    <w:lvl w:ilvl="3" w:tentative="1">
      <w:start w:val="1"/>
      <w:numFmt w:val="decimal"/>
      <w:lvlText w:val="%4."/>
      <w:lvlJc w:val="left"/>
      <w:pPr>
        <w:ind w:left="2323" w:hanging="420"/>
      </w:pPr>
    </w:lvl>
    <w:lvl w:ilvl="4" w:tentative="1">
      <w:start w:val="1"/>
      <w:numFmt w:val="lowerLetter"/>
      <w:lvlText w:val="%5)"/>
      <w:lvlJc w:val="left"/>
      <w:pPr>
        <w:ind w:left="2743" w:hanging="420"/>
      </w:pPr>
    </w:lvl>
    <w:lvl w:ilvl="5" w:tentative="1">
      <w:start w:val="1"/>
      <w:numFmt w:val="lowerRoman"/>
      <w:lvlText w:val="%6."/>
      <w:lvlJc w:val="right"/>
      <w:pPr>
        <w:ind w:left="3163" w:hanging="420"/>
      </w:pPr>
    </w:lvl>
    <w:lvl w:ilvl="6" w:tentative="1">
      <w:start w:val="1"/>
      <w:numFmt w:val="decimal"/>
      <w:lvlText w:val="%7."/>
      <w:lvlJc w:val="left"/>
      <w:pPr>
        <w:ind w:left="3583" w:hanging="420"/>
      </w:pPr>
    </w:lvl>
    <w:lvl w:ilvl="7" w:tentative="1">
      <w:start w:val="1"/>
      <w:numFmt w:val="lowerLetter"/>
      <w:lvlText w:val="%8)"/>
      <w:lvlJc w:val="left"/>
      <w:pPr>
        <w:ind w:left="4003" w:hanging="420"/>
      </w:pPr>
    </w:lvl>
    <w:lvl w:ilvl="8" w:tentative="1">
      <w:start w:val="1"/>
      <w:numFmt w:val="lowerRoman"/>
      <w:lvlText w:val="%9."/>
      <w:lvlJc w:val="right"/>
      <w:pPr>
        <w:ind w:left="4423" w:hanging="420"/>
      </w:pPr>
    </w:lvl>
  </w:abstractNum>
  <w:abstractNum w:abstractNumId="581985952">
    <w:nsid w:val="22B066A0"/>
    <w:multiLevelType w:val="multilevel"/>
    <w:tmpl w:val="22B066A0"/>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81985952"/>
  </w:num>
  <w:num w:numId="2">
    <w:abstractNumId w:val="13600889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99"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annotation subject"/>
    <w:lsdException w:uiPriority="99" w:name="Balloon Text"/>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8">
    <w:name w:val="Default Paragraph Font"/>
    <w:semiHidden/>
    <w:unhideWhenUsed/>
    <w:uiPriority w:val="1"/>
  </w:style>
  <w:style w:type="paragraph" w:styleId="2">
    <w:name w:val="annotation subject"/>
    <w:basedOn w:val="3"/>
    <w:next w:val="3"/>
    <w:link w:val="17"/>
    <w:semiHidden/>
    <w:unhideWhenUsed/>
    <w:uiPriority w:val="99"/>
    <w:rPr>
      <w:b/>
      <w:bCs/>
    </w:rPr>
  </w:style>
  <w:style w:type="paragraph" w:styleId="3">
    <w:name w:val="annotation text"/>
    <w:basedOn w:val="1"/>
    <w:link w:val="16"/>
    <w:semiHidden/>
    <w:unhideWhenUsed/>
    <w:uiPriority w:val="99"/>
    <w:pPr>
      <w:jc w:val="left"/>
    </w:pPr>
  </w:style>
  <w:style w:type="paragraph" w:styleId="4">
    <w:name w:val="List 2"/>
    <w:basedOn w:val="1"/>
    <w:uiPriority w:val="0"/>
    <w:pPr>
      <w:adjustRightInd w:val="0"/>
      <w:ind w:firstLine="482" w:firstLineChars="150"/>
      <w:jc w:val="center"/>
    </w:pPr>
    <w:rPr>
      <w:rFonts w:ascii="仿宋_GB2312" w:hAnsi="Times New Roman" w:eastAsia="仿宋_GB2312" w:cs="Times New Roman"/>
      <w:b/>
      <w:sz w:val="32"/>
      <w:szCs w:val="32"/>
    </w:rPr>
  </w:style>
  <w:style w:type="paragraph" w:styleId="5">
    <w:name w:val="Balloon Text"/>
    <w:basedOn w:val="1"/>
    <w:link w:val="15"/>
    <w:semiHidden/>
    <w:unhideWhenUsed/>
    <w:uiPriority w:val="99"/>
    <w:rPr>
      <w:sz w:val="18"/>
      <w:szCs w:val="18"/>
    </w:rPr>
  </w:style>
  <w:style w:type="paragraph" w:styleId="6">
    <w:name w:val="footer"/>
    <w:basedOn w:val="1"/>
    <w:link w:val="14"/>
    <w:unhideWhenUsed/>
    <w:uiPriority w:val="99"/>
    <w:pPr>
      <w:tabs>
        <w:tab w:val="center" w:pos="4153"/>
        <w:tab w:val="right" w:pos="8306"/>
      </w:tabs>
      <w:snapToGrid w:val="0"/>
      <w:jc w:val="left"/>
    </w:pPr>
    <w:rPr>
      <w:sz w:val="18"/>
      <w:szCs w:val="18"/>
    </w:rPr>
  </w:style>
  <w:style w:type="paragraph" w:styleId="7">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semiHidden/>
    <w:unhideWhenUsed/>
    <w:uiPriority w:val="99"/>
    <w:rPr>
      <w:sz w:val="21"/>
      <w:szCs w:val="21"/>
    </w:rPr>
  </w:style>
  <w:style w:type="paragraph" w:customStyle="1" w:styleId="10">
    <w:name w:val="列表段落1"/>
    <w:basedOn w:val="1"/>
    <w:uiPriority w:val="0"/>
    <w:pPr>
      <w:ind w:firstLine="420" w:firstLineChars="200"/>
    </w:pPr>
    <w:rPr>
      <w:rFonts w:ascii="Calibri" w:hAnsi="Calibri" w:eastAsia="宋体" w:cs="Times New Roman"/>
    </w:rPr>
  </w:style>
  <w:style w:type="paragraph" w:customStyle="1" w:styleId="11">
    <w:name w:val="List Paragraph"/>
    <w:basedOn w:val="1"/>
    <w:qFormat/>
    <w:uiPriority w:val="34"/>
    <w:pPr>
      <w:ind w:firstLine="420" w:firstLineChars="200"/>
    </w:pPr>
  </w:style>
  <w:style w:type="paragraph" w:customStyle="1" w:styleId="12">
    <w:name w:val="No Spacing"/>
    <w:qFormat/>
    <w:uiPriority w:val="1"/>
    <w:pPr>
      <w:widowControl w:val="0"/>
      <w:jc w:val="both"/>
    </w:pPr>
    <w:rPr>
      <w:rFonts w:ascii="等线" w:hAnsi="等线" w:eastAsia="等线" w:cs="Times New Roman"/>
      <w:kern w:val="2"/>
      <w:sz w:val="21"/>
      <w:szCs w:val="22"/>
      <w:lang w:val="en-US" w:eastAsia="zh-CN" w:bidi="ar-SA"/>
    </w:rPr>
  </w:style>
  <w:style w:type="character" w:customStyle="1" w:styleId="13">
    <w:name w:val="页眉 字符"/>
    <w:basedOn w:val="8"/>
    <w:link w:val="7"/>
    <w:uiPriority w:val="99"/>
    <w:rPr>
      <w:sz w:val="18"/>
      <w:szCs w:val="18"/>
    </w:rPr>
  </w:style>
  <w:style w:type="character" w:customStyle="1" w:styleId="14">
    <w:name w:val="页脚 字符"/>
    <w:basedOn w:val="8"/>
    <w:link w:val="6"/>
    <w:uiPriority w:val="99"/>
    <w:rPr>
      <w:sz w:val="18"/>
      <w:szCs w:val="18"/>
    </w:rPr>
  </w:style>
  <w:style w:type="character" w:customStyle="1" w:styleId="15">
    <w:name w:val="批注框文本 字符"/>
    <w:basedOn w:val="8"/>
    <w:link w:val="5"/>
    <w:semiHidden/>
    <w:uiPriority w:val="99"/>
    <w:rPr>
      <w:sz w:val="18"/>
      <w:szCs w:val="18"/>
    </w:rPr>
  </w:style>
  <w:style w:type="character" w:customStyle="1" w:styleId="16">
    <w:name w:val="批注文字 字符"/>
    <w:basedOn w:val="8"/>
    <w:link w:val="3"/>
    <w:semiHidden/>
    <w:uiPriority w:val="99"/>
    <w:rPr/>
  </w:style>
  <w:style w:type="character" w:customStyle="1" w:styleId="17">
    <w:name w:val="批注主题 字符"/>
    <w:basedOn w:val="16"/>
    <w:link w:val="2"/>
    <w:semiHidden/>
    <w:uiPriority w:val="99"/>
    <w:rPr>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264</Words>
  <Characters>1507</Characters>
  <Lines>12</Lines>
  <Paragraphs>3</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2020-03-22T09:07:00Z</dcterms:created>
  <dc:creator>思远 盖</dc:creator>
  <cp:lastModifiedBy>未定义</cp:lastModifiedBy>
  <cp:lastPrinted>2019-11-04T05:19:00Z</cp:lastPrinted>
  <dcterms:modified xsi:type="dcterms:W3CDTF">2020-05-08T03:10:43Z</dcterms:modified>
  <dc:title>就业统计指标</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