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jc w:val="both"/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1</w:t>
      </w:r>
    </w:p>
    <w:p>
      <w:pPr>
        <w:spacing w:line="600" w:lineRule="exact"/>
        <w:ind w:firstLine="0" w:firstLineChars="0"/>
        <w:jc w:val="center"/>
        <w:rPr>
          <w:rFonts w:ascii="Times New Roman" w:hAnsi="Times New Roman" w:eastAsia="方正小标宋简体" w:cs="Times New Roman"/>
          <w:b w:val="0"/>
          <w:bCs w:val="0"/>
          <w:sz w:val="48"/>
          <w:szCs w:val="48"/>
        </w:rPr>
      </w:pPr>
    </w:p>
    <w:p>
      <w:pPr>
        <w:spacing w:line="600" w:lineRule="exact"/>
        <w:ind w:firstLine="0" w:firstLineChars="0"/>
        <w:jc w:val="center"/>
        <w:rPr>
          <w:rFonts w:ascii="Times New Roman" w:hAnsi="Times New Roman" w:eastAsia="方正小标宋简体" w:cs="Times New Roman"/>
          <w:b w:val="0"/>
          <w:bCs w:val="0"/>
          <w:sz w:val="48"/>
          <w:szCs w:val="48"/>
        </w:rPr>
      </w:pPr>
      <w:bookmarkStart w:id="0" w:name="_GoBack"/>
    </w:p>
    <w:p>
      <w:pPr>
        <w:spacing w:line="600" w:lineRule="exact"/>
        <w:ind w:firstLine="0" w:firstLineChars="0"/>
        <w:jc w:val="center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9"/>
          <w:kern w:val="2"/>
          <w:sz w:val="48"/>
          <w:szCs w:val="48"/>
          <w:lang w:val="en-US" w:eastAsia="zh-CN"/>
        </w:rPr>
        <w:t>海南自贸港第二届大学生职业生涯规划大赛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职业生涯规划书</w:t>
      </w:r>
    </w:p>
    <w:bookmarkEnd w:id="0"/>
    <w:p>
      <w:pPr>
        <w:spacing w:line="600" w:lineRule="exact"/>
        <w:ind w:firstLine="0" w:firstLineChars="0"/>
        <w:jc w:val="center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spacing w:line="600" w:lineRule="exact"/>
        <w:ind w:firstLine="0" w:firstLineChars="0"/>
        <w:jc w:val="center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spacing w:line="600" w:lineRule="exact"/>
        <w:ind w:firstLine="1280" w:firstLineChars="400"/>
        <w:jc w:val="both"/>
        <w:rPr>
          <w:rFonts w:ascii="Times New Roman" w:hAnsi="Times New Roman" w:eastAsia="仿宋_GB2312" w:cs="Times New Roman"/>
          <w:b w:val="0"/>
          <w:bCs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名称：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u w:val="single"/>
        </w:rPr>
        <w:t xml:space="preserve">                             </w:t>
      </w:r>
    </w:p>
    <w:p>
      <w:pPr>
        <w:spacing w:line="600" w:lineRule="exact"/>
        <w:ind w:firstLine="1280" w:firstLineChars="400"/>
        <w:jc w:val="both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</w:p>
    <w:p>
      <w:pPr>
        <w:spacing w:line="600" w:lineRule="exact"/>
        <w:ind w:firstLine="1280" w:firstLineChars="400"/>
        <w:jc w:val="both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作者姓名：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u w:val="single"/>
        </w:rPr>
        <w:t xml:space="preserve">                             </w:t>
      </w:r>
    </w:p>
    <w:p>
      <w:pPr>
        <w:spacing w:line="600" w:lineRule="exact"/>
        <w:ind w:firstLine="0" w:firstLineChars="0"/>
        <w:jc w:val="both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 xml:space="preserve">        </w:t>
      </w:r>
    </w:p>
    <w:p>
      <w:pPr>
        <w:spacing w:line="600" w:lineRule="exact"/>
        <w:ind w:firstLine="1280" w:firstLineChars="400"/>
        <w:jc w:val="both"/>
        <w:rPr>
          <w:rFonts w:ascii="Times New Roman" w:hAnsi="Times New Roman" w:eastAsia="仿宋_GB2312" w:cs="Times New Roman"/>
          <w:b w:val="0"/>
          <w:bCs w:val="0"/>
          <w:sz w:val="30"/>
          <w:szCs w:val="22"/>
          <w:u w:val="single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 xml:space="preserve">学校全称： </w:t>
      </w:r>
      <w:r>
        <w:rPr>
          <w:rFonts w:ascii="Times New Roman" w:hAnsi="Times New Roman" w:eastAsia="仿宋_GB2312" w:cs="Times New Roman"/>
          <w:b w:val="0"/>
          <w:bCs w:val="0"/>
          <w:sz w:val="30"/>
          <w:szCs w:val="22"/>
          <w:u w:val="single"/>
        </w:rPr>
        <w:t xml:space="preserve">                      （盖章）</w:t>
      </w:r>
    </w:p>
    <w:p>
      <w:pPr>
        <w:spacing w:line="600" w:lineRule="exact"/>
        <w:ind w:firstLine="1200" w:firstLineChars="400"/>
        <w:jc w:val="both"/>
        <w:rPr>
          <w:rFonts w:ascii="Times New Roman" w:hAnsi="Times New Roman" w:eastAsia="仿宋_GB2312" w:cs="Times New Roman"/>
          <w:b w:val="0"/>
          <w:bCs w:val="0"/>
          <w:sz w:val="30"/>
          <w:szCs w:val="22"/>
          <w:u w:val="single"/>
        </w:rPr>
      </w:pPr>
    </w:p>
    <w:p>
      <w:pPr>
        <w:spacing w:line="600" w:lineRule="exact"/>
        <w:ind w:firstLine="1200" w:firstLineChars="400"/>
        <w:jc w:val="both"/>
        <w:rPr>
          <w:rFonts w:ascii="Times New Roman" w:hAnsi="Times New Roman" w:eastAsia="仿宋_GB2312" w:cs="Times New Roman"/>
          <w:b w:val="0"/>
          <w:bCs w:val="0"/>
          <w:sz w:val="30"/>
          <w:szCs w:val="22"/>
          <w:u w:val="single"/>
        </w:rPr>
      </w:pPr>
    </w:p>
    <w:p>
      <w:pPr>
        <w:spacing w:line="600" w:lineRule="exact"/>
        <w:ind w:firstLine="1200" w:firstLineChars="400"/>
        <w:jc w:val="both"/>
        <w:rPr>
          <w:rFonts w:hint="default" w:ascii="Times New Roman" w:hAnsi="Times New Roman" w:eastAsia="仿宋_GB2312" w:cs="Times New Roman"/>
          <w:b w:val="0"/>
          <w:bCs w:val="0"/>
          <w:sz w:val="30"/>
          <w:szCs w:val="22"/>
          <w:u w:val="single"/>
        </w:rPr>
      </w:pPr>
    </w:p>
    <w:p>
      <w:pPr>
        <w:spacing w:line="600" w:lineRule="exact"/>
        <w:ind w:firstLine="1200" w:firstLineChars="400"/>
        <w:jc w:val="both"/>
        <w:rPr>
          <w:rFonts w:ascii="Times New Roman" w:hAnsi="Times New Roman" w:eastAsia="仿宋_GB2312" w:cs="Times New Roman"/>
          <w:b w:val="0"/>
          <w:bCs w:val="0"/>
          <w:sz w:val="30"/>
          <w:szCs w:val="22"/>
          <w:u w:val="single"/>
        </w:rPr>
      </w:pPr>
    </w:p>
    <w:p>
      <w:pPr>
        <w:spacing w:line="600" w:lineRule="exact"/>
        <w:ind w:firstLine="0" w:firstLineChars="0"/>
        <w:jc w:val="left"/>
        <w:rPr>
          <w:rFonts w:hint="eastAsia" w:eastAsia="仿宋_GB2312"/>
          <w:b w:val="0"/>
          <w:bCs w:val="0"/>
          <w:sz w:val="32"/>
          <w:szCs w:val="32"/>
          <w:u w:val="none" w:color="auto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组别：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□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本研在校生组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□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.</w:t>
      </w:r>
      <w:r>
        <w:rPr>
          <w:rFonts w:hint="eastAsia" w:eastAsia="仿宋_GB2312"/>
          <w:b w:val="0"/>
          <w:bCs w:val="0"/>
          <w:sz w:val="32"/>
          <w:szCs w:val="32"/>
          <w:u w:val="none" w:color="auto"/>
          <w:lang w:eastAsia="zh-CN"/>
        </w:rPr>
        <w:t>本研应届生组</w:t>
      </w:r>
      <w:r>
        <w:rPr>
          <w:rFonts w:hint="eastAsia" w:eastAsia="仿宋_GB2312"/>
          <w:b w:val="0"/>
          <w:bCs w:val="0"/>
          <w:sz w:val="32"/>
          <w:szCs w:val="32"/>
          <w:u w:val="none" w:color="auto"/>
          <w:lang w:val="en-US" w:eastAsia="zh-CN"/>
        </w:rPr>
        <w:t xml:space="preserve">  </w:t>
      </w:r>
    </w:p>
    <w:p>
      <w:pPr>
        <w:spacing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eastAsia="仿宋_GB2312"/>
          <w:b w:val="0"/>
          <w:bCs w:val="0"/>
          <w:sz w:val="32"/>
          <w:szCs w:val="32"/>
          <w:u w:val="none" w:color="auto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□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.</w:t>
      </w:r>
      <w:r>
        <w:rPr>
          <w:rFonts w:hint="eastAsia" w:eastAsia="仿宋_GB2312"/>
          <w:b w:val="0"/>
          <w:bCs w:val="0"/>
          <w:sz w:val="32"/>
          <w:szCs w:val="32"/>
          <w:u w:val="none" w:color="auto"/>
          <w:lang w:eastAsia="zh-CN"/>
        </w:rPr>
        <w:t>大专在校生组</w:t>
      </w:r>
      <w:r>
        <w:rPr>
          <w:rFonts w:hint="eastAsia" w:eastAsia="仿宋_GB2312"/>
          <w:b w:val="0"/>
          <w:bCs w:val="0"/>
          <w:sz w:val="32"/>
          <w:szCs w:val="32"/>
          <w:u w:val="none" w:color="auto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□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.</w:t>
      </w:r>
      <w:r>
        <w:rPr>
          <w:rFonts w:hint="eastAsia" w:eastAsia="仿宋_GB2312"/>
          <w:b w:val="0"/>
          <w:bCs w:val="0"/>
          <w:sz w:val="32"/>
          <w:szCs w:val="32"/>
          <w:u w:val="none" w:color="auto"/>
          <w:lang w:eastAsia="zh-CN"/>
        </w:rPr>
        <w:t>大专应届生组</w:t>
      </w:r>
    </w:p>
    <w:p>
      <w:pPr>
        <w:spacing w:line="600" w:lineRule="exact"/>
        <w:ind w:firstLine="0" w:firstLineChars="0"/>
        <w:jc w:val="center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</w:p>
    <w:p>
      <w:pPr>
        <w:spacing w:before="156" w:beforeLines="50" w:after="156" w:afterLines="50" w:line="600" w:lineRule="exact"/>
        <w:ind w:firstLine="0" w:firstLineChars="0"/>
        <w:jc w:val="left"/>
        <w:outlineLvl w:val="0"/>
        <w:rPr>
          <w:rFonts w:ascii="Times New Roman" w:hAnsi="Times New Roman" w:eastAsia="黑体" w:cs="Times New Roman"/>
          <w:b w:val="0"/>
          <w:bCs w:val="0"/>
          <w:sz w:val="36"/>
          <w:szCs w:val="22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br w:type="page"/>
      </w:r>
      <w:r>
        <w:rPr>
          <w:rFonts w:ascii="Times New Roman" w:hAnsi="Times New Roman" w:eastAsia="黑体" w:cs="Times New Roman"/>
          <w:b w:val="0"/>
          <w:bCs w:val="0"/>
          <w:sz w:val="36"/>
          <w:szCs w:val="22"/>
        </w:rPr>
        <w:t>一、职业生涯规划基本信息及职业体验感悟表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0"/>
        <w:gridCol w:w="2693"/>
        <w:gridCol w:w="1417"/>
        <w:gridCol w:w="2410"/>
        <w:gridCol w:w="18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姓    名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性    别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民    族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籍  贯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生源地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专  业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  级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兴趣、特长</w:t>
            </w:r>
          </w:p>
        </w:tc>
        <w:tc>
          <w:tcPr>
            <w:tcW w:w="8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目标职业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目标城市</w:t>
            </w:r>
          </w:p>
        </w:tc>
        <w:tc>
          <w:tcPr>
            <w:tcW w:w="4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目标职业理由（100字以内）</w:t>
            </w:r>
          </w:p>
        </w:tc>
        <w:tc>
          <w:tcPr>
            <w:tcW w:w="8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righ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备选职业</w:t>
            </w:r>
          </w:p>
        </w:tc>
        <w:tc>
          <w:tcPr>
            <w:tcW w:w="8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1.                        2.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是否有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职业体验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职业体验单位</w:t>
            </w:r>
          </w:p>
        </w:tc>
        <w:tc>
          <w:tcPr>
            <w:tcW w:w="4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职业体验时间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 xml:space="preserve">   共计     天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体验形式</w:t>
            </w:r>
          </w:p>
        </w:tc>
        <w:tc>
          <w:tcPr>
            <w:tcW w:w="4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实习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 xml:space="preserve">实践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观察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调研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8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职业体验感悟（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00字以内）</w:t>
            </w:r>
          </w:p>
        </w:tc>
        <w:tc>
          <w:tcPr>
            <w:tcW w:w="8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600" w:lineRule="exact"/>
        <w:ind w:firstLine="0" w:firstLineChars="0"/>
        <w:jc w:val="left"/>
        <w:outlineLvl w:val="0"/>
        <w:rPr>
          <w:rFonts w:ascii="Times New Roman" w:hAnsi="Times New Roman" w:eastAsia="黑体" w:cs="Times New Roman"/>
          <w:b w:val="0"/>
          <w:bCs w:val="0"/>
          <w:sz w:val="36"/>
          <w:szCs w:val="22"/>
        </w:rPr>
      </w:pPr>
      <w:r>
        <w:rPr>
          <w:rFonts w:ascii="Times New Roman" w:hAnsi="Times New Roman" w:eastAsia="黑体" w:cs="Times New Roman"/>
          <w:b w:val="0"/>
          <w:bCs w:val="0"/>
          <w:sz w:val="36"/>
          <w:szCs w:val="22"/>
        </w:rPr>
        <w:br w:type="page"/>
      </w:r>
      <w:r>
        <w:rPr>
          <w:rFonts w:ascii="Times New Roman" w:hAnsi="Times New Roman" w:eastAsia="黑体" w:cs="Times New Roman"/>
          <w:b w:val="0"/>
          <w:bCs w:val="0"/>
          <w:sz w:val="36"/>
          <w:szCs w:val="22"/>
        </w:rPr>
        <w:t>二、职业生涯规划书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8" w:hRule="atLeast"/>
          <w:jc w:val="center"/>
        </w:trPr>
        <w:tc>
          <w:tcPr>
            <w:tcW w:w="9639" w:type="dxa"/>
            <w:noWrap w:val="0"/>
            <w:vAlign w:val="top"/>
          </w:tcPr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1、自我认知（主要从优劣势、个人兴趣等方面分析自我，并运用人才测评工具评估）</w:t>
            </w: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  <w:jc w:val="center"/>
        </w:trPr>
        <w:tc>
          <w:tcPr>
            <w:tcW w:w="9639" w:type="dxa"/>
            <w:noWrap w:val="0"/>
            <w:vAlign w:val="top"/>
          </w:tcPr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2、职业认知（应用文献检索等方法介绍整体就业趋势、目标行业的行业现状、工作内容、对生活的影响等情况）</w:t>
            </w: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7" w:hRule="atLeast"/>
          <w:jc w:val="center"/>
        </w:trPr>
        <w:tc>
          <w:tcPr>
            <w:tcW w:w="9639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职业决策（详细描述职业目标的选择过程、备选目标，要求职业决策符合外部环境和个人特质，正确运用评估理论和决策模型）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pacing w:line="600" w:lineRule="exact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7" w:hRule="atLeast"/>
          <w:jc w:val="center"/>
        </w:trPr>
        <w:tc>
          <w:tcPr>
            <w:tcW w:w="9639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计划与路径（个人近、中、长期的发展计划，要求符合逻辑和现实，具有可操作性）</w:t>
            </w:r>
          </w:p>
          <w:p>
            <w:pPr>
              <w:widowControl w:val="0"/>
              <w:numPr>
                <w:ilvl w:val="0"/>
                <w:numId w:val="0"/>
              </w:numPr>
              <w:spacing w:line="600" w:lineRule="exact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600" w:lineRule="exact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600" w:lineRule="exact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600" w:lineRule="exact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600" w:lineRule="exact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7" w:hRule="atLeast"/>
          <w:jc w:val="center"/>
        </w:trPr>
        <w:tc>
          <w:tcPr>
            <w:tcW w:w="9639" w:type="dxa"/>
            <w:noWrap w:val="0"/>
            <w:vAlign w:val="top"/>
          </w:tcPr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5、自我监控</w:t>
            </w: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（要求科学设定评估方案，并制定调整方案，具有可操作性）</w:t>
            </w: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600" w:lineRule="exact"/>
              <w:ind w:firstLine="0" w:firstLineChars="0"/>
              <w:jc w:val="both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9E69B2"/>
    <w:multiLevelType w:val="singleLevel"/>
    <w:tmpl w:val="5F9E69B2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D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2022-04-26T03:08:17Z</dcterms:created>
  <dc:creator>Administrator</dc:creator>
  <cp:lastModifiedBy>Administrator</cp:lastModifiedBy>
  <dcterms:modified xsi:type="dcterms:W3CDTF">2022-04-26T03:08:38Z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2C01997DF8DC44F1ACD5B3CA070C7D32</vt:lpwstr>
  </property>
</Properties>
</file>